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DF8D2B4" w14:textId="2A6513CA" w:rsidR="00B321F7" w:rsidRPr="00E84C0D" w:rsidRDefault="00B321F7" w:rsidP="007C2556">
      <w:pPr>
        <w:spacing w:after="0"/>
        <w:jc w:val="center"/>
        <w:rPr>
          <w:rFonts w:ascii="Times New Roman" w:hAnsi="Times New Roman" w:cs="Times New Roman"/>
          <w:b/>
          <w:color w:val="000000" w:themeColor="text1"/>
          <w:sz w:val="24"/>
          <w:szCs w:val="24"/>
        </w:rPr>
      </w:pPr>
    </w:p>
    <w:p w14:paraId="5DB81A3B" w14:textId="77777777" w:rsidR="00B321F7" w:rsidRPr="00E84C0D" w:rsidRDefault="00B321F7" w:rsidP="00B321F7">
      <w:pPr>
        <w:spacing w:after="0"/>
        <w:jc w:val="both"/>
        <w:rPr>
          <w:rFonts w:ascii="Times New Roman" w:hAnsi="Times New Roman" w:cs="Times New Roman"/>
          <w:b/>
          <w:color w:val="000000" w:themeColor="text1"/>
          <w:sz w:val="24"/>
          <w:szCs w:val="24"/>
        </w:rPr>
      </w:pPr>
    </w:p>
    <w:p w14:paraId="2A46DA82" w14:textId="77777777" w:rsidR="00002352" w:rsidRPr="009339FF" w:rsidRDefault="00002352" w:rsidP="00002352">
      <w:pPr>
        <w:spacing w:after="0" w:line="240" w:lineRule="auto"/>
        <w:jc w:val="center"/>
        <w:rPr>
          <w:rFonts w:ascii="Times New Roman" w:hAnsi="Times New Roman" w:cs="Times New Roman"/>
          <w:b/>
          <w:bCs/>
          <w:sz w:val="34"/>
          <w:szCs w:val="34"/>
        </w:rPr>
      </w:pPr>
      <w:r w:rsidRPr="009339FF">
        <w:rPr>
          <w:rFonts w:ascii="Times New Roman" w:hAnsi="Times New Roman" w:cs="Times New Roman"/>
          <w:b/>
          <w:bCs/>
          <w:sz w:val="34"/>
          <w:szCs w:val="34"/>
        </w:rPr>
        <w:t>Bangladesh Public Administration Training Centre</w:t>
      </w:r>
    </w:p>
    <w:p w14:paraId="7B396CD6" w14:textId="1C0EC729" w:rsidR="00002352" w:rsidRPr="009339FF" w:rsidRDefault="00002352" w:rsidP="00002352">
      <w:pPr>
        <w:spacing w:after="0" w:line="240" w:lineRule="auto"/>
        <w:jc w:val="center"/>
        <w:rPr>
          <w:rFonts w:ascii="Times New Roman" w:hAnsi="Times New Roman" w:cs="Times New Roman"/>
          <w:sz w:val="28"/>
          <w:szCs w:val="28"/>
        </w:rPr>
      </w:pPr>
      <w:r>
        <w:rPr>
          <w:noProof/>
        </w:rPr>
        <w:drawing>
          <wp:anchor distT="0" distB="0" distL="114300" distR="114300" simplePos="0" relativeHeight="251663360" behindDoc="1" locked="0" layoutInCell="1" allowOverlap="1" wp14:anchorId="695CDE87" wp14:editId="47A18F99">
            <wp:simplePos x="0" y="0"/>
            <wp:positionH relativeFrom="column">
              <wp:posOffset>-79375</wp:posOffset>
            </wp:positionH>
            <wp:positionV relativeFrom="paragraph">
              <wp:posOffset>18415</wp:posOffset>
            </wp:positionV>
            <wp:extent cx="881380" cy="915670"/>
            <wp:effectExtent l="0" t="0" r="0" b="0"/>
            <wp:wrapNone/>
            <wp:docPr id="21" name="Picture 21" descr="D:\Office Work\Desktop Files\bpatc-log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ffice Work\Desktop Files\bpatc-logo2.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81380" cy="9156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30"/>
          <w:szCs w:val="30"/>
          <w:lang w:bidi="bn-BD"/>
        </w:rPr>
        <mc:AlternateContent>
          <mc:Choice Requires="wpg">
            <w:drawing>
              <wp:anchor distT="0" distB="0" distL="114300" distR="114300" simplePos="0" relativeHeight="251660288" behindDoc="0" locked="0" layoutInCell="1" allowOverlap="1" wp14:anchorId="2AD1C18D" wp14:editId="0DBFE81B">
                <wp:simplePos x="0" y="0"/>
                <wp:positionH relativeFrom="column">
                  <wp:posOffset>5593080</wp:posOffset>
                </wp:positionH>
                <wp:positionV relativeFrom="paragraph">
                  <wp:posOffset>14605</wp:posOffset>
                </wp:positionV>
                <wp:extent cx="857885" cy="819150"/>
                <wp:effectExtent l="9525" t="11430" r="8890" b="7620"/>
                <wp:wrapNone/>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57885" cy="819150"/>
                          <a:chOff x="10105" y="10170"/>
                          <a:chExt cx="1260" cy="1290"/>
                        </a:xfrm>
                      </wpg:grpSpPr>
                      <wps:wsp>
                        <wps:cNvPr id="19" name="Text Box 4"/>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012C7" w14:textId="77777777" w:rsidR="00002352" w:rsidRPr="00F218C2" w:rsidRDefault="00002352" w:rsidP="00002352">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20" name="Oval 5"/>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D1C18D" id="Group 18" o:spid="_x0000_s1026" style="position:absolute;left:0;text-align:left;margin-left:440.4pt;margin-top:1.15pt;width:67.55pt;height:64.5pt;z-index:251660288"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">
                <v:shapetype id="_x0000_t202" coordsize="21600,21600" o:spt="202" path="m,l,21600r21600,l21600,xe">
                  <v:stroke joinstyle="miter"/>
                  <v:path gradientshapeok="t" o:connecttype="rect"/>
                </v:shapetype>
                <v:shape id="_x0000_s1027"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14:paraId="19F012C7" w14:textId="77777777" w:rsidR="00002352" w:rsidRPr="00F218C2" w:rsidRDefault="00002352" w:rsidP="00002352">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5" o:spid="_x0000_s1028"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" filled="f"/>
              </v:group>
            </w:pict>
          </mc:Fallback>
        </mc:AlternateContent>
      </w:r>
      <w:proofErr w:type="spellStart"/>
      <w:r w:rsidRPr="009339FF">
        <w:rPr>
          <w:rFonts w:ascii="Times New Roman" w:hAnsi="Times New Roman" w:cs="Times New Roman"/>
          <w:sz w:val="28"/>
          <w:szCs w:val="28"/>
        </w:rPr>
        <w:t>Savar</w:t>
      </w:r>
      <w:proofErr w:type="spellEnd"/>
      <w:r w:rsidRPr="009339FF">
        <w:rPr>
          <w:rFonts w:ascii="Times New Roman" w:hAnsi="Times New Roman" w:cs="Times New Roman"/>
          <w:sz w:val="28"/>
          <w:szCs w:val="28"/>
        </w:rPr>
        <w:t>, Dhaka.</w:t>
      </w:r>
    </w:p>
    <w:p w14:paraId="6511561C" w14:textId="77777777" w:rsidR="00002352" w:rsidRDefault="00002352" w:rsidP="00002352">
      <w:pPr>
        <w:spacing w:after="0" w:line="240" w:lineRule="auto"/>
        <w:jc w:val="center"/>
        <w:rPr>
          <w:rFonts w:ascii="Times New Roman" w:hAnsi="Times New Roman" w:cs="Times New Roman"/>
          <w:b/>
          <w:bCs/>
          <w:sz w:val="32"/>
          <w:szCs w:val="32"/>
        </w:rPr>
      </w:pPr>
      <w:proofErr w:type="spellStart"/>
      <w:r w:rsidRPr="009339FF">
        <w:rPr>
          <w:rFonts w:ascii="Times New Roman" w:hAnsi="Times New Roman" w:cs="Times New Roman"/>
          <w:b/>
          <w:bCs/>
          <w:sz w:val="32"/>
          <w:szCs w:val="32"/>
        </w:rPr>
        <w:t>Programme</w:t>
      </w:r>
      <w:proofErr w:type="spellEnd"/>
      <w:r w:rsidRPr="009339FF">
        <w:rPr>
          <w:rFonts w:ascii="Times New Roman" w:hAnsi="Times New Roman" w:cs="Times New Roman"/>
          <w:b/>
          <w:bCs/>
          <w:sz w:val="32"/>
          <w:szCs w:val="32"/>
        </w:rPr>
        <w:t xml:space="preserve"> &amp; Studies Division</w:t>
      </w:r>
    </w:p>
    <w:p w14:paraId="6521607D" w14:textId="77777777" w:rsidR="00002352" w:rsidRPr="009339FF" w:rsidRDefault="00002352" w:rsidP="00002352">
      <w:pPr>
        <w:spacing w:after="0"/>
        <w:jc w:val="center"/>
        <w:rPr>
          <w:rFonts w:ascii="Times New Roman" w:hAnsi="Times New Roman" w:cs="Times New Roman"/>
          <w:b/>
          <w:bCs/>
          <w:sz w:val="14"/>
          <w:szCs w:val="14"/>
        </w:rPr>
      </w:pPr>
    </w:p>
    <w:p w14:paraId="4C7F7FF7" w14:textId="77777777" w:rsidR="00002352" w:rsidRDefault="00002352" w:rsidP="00002352">
      <w:pPr>
        <w:spacing w:after="0" w:line="360" w:lineRule="auto"/>
        <w:jc w:val="center"/>
        <w:rPr>
          <w:rFonts w:ascii="Times New Roman" w:hAnsi="Times New Roman" w:cs="Times New Roman"/>
          <w:b/>
          <w:bCs/>
          <w:sz w:val="28"/>
          <w:szCs w:val="28"/>
        </w:rPr>
      </w:pPr>
      <w:r w:rsidRPr="00745157">
        <w:rPr>
          <w:rFonts w:ascii="Times New Roman" w:hAnsi="Times New Roman" w:cs="Times New Roman"/>
          <w:b/>
          <w:bCs/>
          <w:sz w:val="28"/>
          <w:szCs w:val="28"/>
        </w:rPr>
        <w:t>Evaluation Department</w:t>
      </w:r>
    </w:p>
    <w:p w14:paraId="525CF76D" w14:textId="77777777" w:rsidR="00002352" w:rsidRPr="001B6794" w:rsidRDefault="00002352" w:rsidP="00002352">
      <w:pPr>
        <w:spacing w:after="0"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13</w:t>
      </w:r>
      <w:r>
        <w:rPr>
          <w:rFonts w:ascii="Times New Roman" w:hAnsi="Times New Roman" w:cs="Times New Roman"/>
          <w:bCs/>
          <w:sz w:val="28"/>
          <w:szCs w:val="28"/>
          <w:u w:val="single"/>
        </w:rPr>
        <w:t xml:space="preserve">7 </w:t>
      </w:r>
      <w:proofErr w:type="spellStart"/>
      <w:r w:rsidRPr="007874DE">
        <w:rPr>
          <w:rFonts w:ascii="Times New Roman" w:hAnsi="Times New Roman" w:cs="Times New Roman"/>
          <w:b/>
          <w:bCs/>
          <w:sz w:val="28"/>
          <w:szCs w:val="28"/>
          <w:u w:val="single"/>
          <w:vertAlign w:val="superscript"/>
        </w:rPr>
        <w:t>th</w:t>
      </w:r>
      <w:proofErr w:type="spellEnd"/>
      <w:r>
        <w:rPr>
          <w:rFonts w:ascii="Times New Roman" w:hAnsi="Times New Roman" w:cs="Times New Roman"/>
          <w:b/>
          <w:bCs/>
          <w:sz w:val="28"/>
          <w:szCs w:val="28"/>
          <w:u w:val="single"/>
        </w:rPr>
        <w:t xml:space="preserve"> Advanced Course on Administration and Development</w:t>
      </w:r>
    </w:p>
    <w:p w14:paraId="538D027D" w14:textId="77777777" w:rsidR="00002352" w:rsidRPr="00745157" w:rsidRDefault="00002352" w:rsidP="00002352">
      <w:pPr>
        <w:spacing w:after="0" w:line="360" w:lineRule="auto"/>
        <w:jc w:val="center"/>
        <w:rPr>
          <w:rFonts w:ascii="Times New Roman" w:hAnsi="Times New Roman" w:cs="Times New Roman"/>
          <w:b/>
          <w:bCs/>
          <w:sz w:val="30"/>
          <w:szCs w:val="30"/>
          <w:u w:val="single"/>
        </w:rPr>
      </w:pPr>
      <w:r>
        <w:rPr>
          <w:rFonts w:ascii="Times New Roman" w:hAnsi="Times New Roman" w:cs="Times New Roman"/>
          <w:b/>
          <w:bCs/>
          <w:sz w:val="30"/>
          <w:szCs w:val="30"/>
          <w:u w:val="single"/>
        </w:rPr>
        <w:t>Individual Assignment</w:t>
      </w:r>
    </w:p>
    <w:p w14:paraId="63A552D8" w14:textId="77777777" w:rsidR="00002352" w:rsidRDefault="00002352" w:rsidP="00002352">
      <w:pPr>
        <w:spacing w:after="0" w:line="240" w:lineRule="auto"/>
        <w:jc w:val="center"/>
        <w:rPr>
          <w:rFonts w:ascii="Times New Roman" w:hAnsi="Times New Roman" w:cs="Times New Roman"/>
          <w:sz w:val="24"/>
          <w:szCs w:val="24"/>
        </w:rPr>
      </w:pPr>
    </w:p>
    <w:p w14:paraId="586815B7" w14:textId="78534571" w:rsidR="00002352" w:rsidRDefault="00002352" w:rsidP="00002352">
      <w:pPr>
        <w:spacing w:after="0"/>
        <w:rPr>
          <w:rFonts w:ascii="Times New Roman" w:hAnsi="Times New Roman" w:cs="Times New Roman"/>
          <w:sz w:val="24"/>
          <w:szCs w:val="24"/>
        </w:rPr>
      </w:pPr>
      <w:r>
        <w:rPr>
          <w:rFonts w:ascii="Times New Roman" w:hAnsi="Times New Roman" w:cs="Times New Roman"/>
          <w:sz w:val="24"/>
          <w:szCs w:val="24"/>
        </w:rPr>
        <w:t xml:space="preserve">NAME OF THE MODULE:  </w:t>
      </w:r>
      <w:r w:rsidRPr="00002352">
        <w:rPr>
          <w:rFonts w:ascii="Times New Roman" w:hAnsi="Times New Roman" w:cs="Times New Roman"/>
          <w:sz w:val="26"/>
          <w:szCs w:val="26"/>
        </w:rPr>
        <w:t>Research for Governance and Policy</w:t>
      </w:r>
      <w:r w:rsidR="00277CFA">
        <w:rPr>
          <w:rFonts w:ascii="Times New Roman" w:hAnsi="Times New Roman" w:cs="Times New Roman"/>
          <w:sz w:val="26"/>
          <w:szCs w:val="26"/>
        </w:rPr>
        <w:t xml:space="preserve"> </w:t>
      </w:r>
      <w:r w:rsidRPr="00002352">
        <w:rPr>
          <w:rFonts w:ascii="Times New Roman" w:hAnsi="Times New Roman" w:cs="Times New Roman"/>
          <w:sz w:val="26"/>
          <w:szCs w:val="26"/>
        </w:rPr>
        <w:t>Analysis</w:t>
      </w:r>
      <w:r>
        <w:rPr>
          <w:rFonts w:ascii="Times New Roman" w:hAnsi="Times New Roman" w:cs="Times New Roman"/>
          <w:sz w:val="24"/>
          <w:szCs w:val="24"/>
        </w:rPr>
        <w:tab/>
      </w:r>
      <w:r>
        <w:rPr>
          <w:rFonts w:ascii="Times New Roman" w:hAnsi="Times New Roman" w:cs="Times New Roman"/>
          <w:sz w:val="24"/>
          <w:szCs w:val="24"/>
        </w:rPr>
        <w:tab/>
      </w:r>
    </w:p>
    <w:p w14:paraId="2C15E0E1" w14:textId="03DD3640" w:rsidR="00002352" w:rsidRDefault="00002352" w:rsidP="00002352">
      <w:pPr>
        <w:spacing w:after="0"/>
        <w:jc w:val="center"/>
        <w:rPr>
          <w:rFonts w:ascii="Times New Roman" w:hAnsi="Times New Roman" w:cs="Times New Roman"/>
          <w:sz w:val="24"/>
          <w:szCs w:val="24"/>
        </w:rPr>
      </w:pPr>
      <w:r>
        <w:rPr>
          <w:rFonts w:ascii="Times New Roman" w:hAnsi="Times New Roman" w:cs="Times New Roman"/>
          <w:sz w:val="24"/>
          <w:szCs w:val="24"/>
        </w:rPr>
        <w:t xml:space="preserve">                                                                                                                   MODULE NO:</w:t>
      </w:r>
      <w:r w:rsidR="007C2C47">
        <w:rPr>
          <w:rFonts w:ascii="Times New Roman" w:hAnsi="Times New Roman" w:cs="Times New Roman"/>
          <w:sz w:val="24"/>
          <w:szCs w:val="24"/>
        </w:rPr>
        <w:t>05</w:t>
      </w:r>
    </w:p>
    <w:p w14:paraId="435523A9" w14:textId="7BD9DD4D" w:rsidR="00002352" w:rsidRDefault="00002352" w:rsidP="00002352">
      <w:pPr>
        <w:spacing w:after="0"/>
        <w:jc w:val="center"/>
        <w:rPr>
          <w:rFonts w:ascii="Times New Roman" w:hAnsi="Times New Roman" w:cs="Times New Roman"/>
          <w:sz w:val="24"/>
          <w:szCs w:val="24"/>
        </w:rPr>
      </w:pPr>
      <w:r>
        <w:rPr>
          <w:rFonts w:ascii="Times New Roman" w:hAnsi="Times New Roman" w:cs="Times New Roman"/>
          <w:noProof/>
          <w:sz w:val="24"/>
          <w:szCs w:val="24"/>
          <w:lang w:bidi="bn-IN"/>
        </w:rPr>
        <mc:AlternateContent>
          <mc:Choice Requires="wps">
            <w:drawing>
              <wp:anchor distT="0" distB="0" distL="114300" distR="114300" simplePos="0" relativeHeight="251664384" behindDoc="0" locked="0" layoutInCell="1" allowOverlap="1" wp14:anchorId="4BFB1643" wp14:editId="1334F943">
                <wp:simplePos x="0" y="0"/>
                <wp:positionH relativeFrom="column">
                  <wp:posOffset>78105</wp:posOffset>
                </wp:positionH>
                <wp:positionV relativeFrom="paragraph">
                  <wp:posOffset>332740</wp:posOffset>
                </wp:positionV>
                <wp:extent cx="1333500" cy="571500"/>
                <wp:effectExtent l="9525" t="5080" r="9525" b="13970"/>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3500" cy="571500"/>
                        </a:xfrm>
                        <a:prstGeom prst="rect">
                          <a:avLst/>
                        </a:prstGeom>
                        <a:solidFill>
                          <a:srgbClr val="FFFFFF"/>
                        </a:solidFill>
                        <a:ln w="9525">
                          <a:solidFill>
                            <a:srgbClr val="000000"/>
                          </a:solidFill>
                          <a:miter lim="800000"/>
                          <a:headEnd/>
                          <a:tailEnd/>
                        </a:ln>
                      </wps:spPr>
                      <wps:txbx>
                        <w:txbxContent>
                          <w:p w14:paraId="548FAE4E" w14:textId="77777777" w:rsidR="00002352" w:rsidRPr="001247F1" w:rsidRDefault="00002352" w:rsidP="00002352">
                            <w:pPr>
                              <w:jc w:val="center"/>
                              <w:rPr>
                                <w:rFonts w:ascii="Times New Roman" w:hAnsi="Times New Roman" w:cs="Times New Roman"/>
                                <w:u w:val="single"/>
                              </w:rPr>
                            </w:pPr>
                            <w:r w:rsidRPr="001247F1">
                              <w:rPr>
                                <w:rFonts w:ascii="Times New Roman" w:hAnsi="Times New Roman" w:cs="Times New Roman"/>
                                <w:u w:val="single"/>
                              </w:rPr>
                              <w:t>Marks Obtained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FB1643" id="Text Box 17" o:spid="_x0000_s1029" type="#_x0000_t202" style="position:absolute;left:0;text-align:left;margin-left:6.15pt;margin-top:26.2pt;width:105pt;height: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">
                <v:textbox>
                  <w:txbxContent>
                    <w:p w14:paraId="548FAE4E" w14:textId="77777777" w:rsidR="00002352" w:rsidRPr="001247F1" w:rsidRDefault="00002352" w:rsidP="00002352">
                      <w:pPr>
                        <w:jc w:val="center"/>
                        <w:rPr>
                          <w:rFonts w:ascii="Times New Roman" w:hAnsi="Times New Roman" w:cs="Times New Roman"/>
                          <w:u w:val="single"/>
                        </w:rPr>
                      </w:pPr>
                      <w:r w:rsidRPr="001247F1">
                        <w:rPr>
                          <w:rFonts w:ascii="Times New Roman" w:hAnsi="Times New Roman" w:cs="Times New Roman"/>
                          <w:u w:val="single"/>
                        </w:rPr>
                        <w:t>Marks Obtained</w:t>
                      </w:r>
                    </w:p>
                  </w:txbxContent>
                </v:textbox>
              </v:shape>
            </w:pict>
          </mc:Fallback>
        </mc:AlternateContent>
      </w:r>
      <w:r>
        <w:rPr>
          <w:rFonts w:ascii="Times New Roman" w:hAnsi="Times New Roman" w:cs="Times New Roman"/>
          <w:sz w:val="24"/>
          <w:szCs w:val="24"/>
        </w:rPr>
        <w:t xml:space="preserve">                                                                                                                   DATE:12.9.2022</w:t>
      </w:r>
    </w:p>
    <w:p w14:paraId="3445DEC4" w14:textId="77777777" w:rsidR="00002352" w:rsidRDefault="00002352" w:rsidP="00002352">
      <w:pPr>
        <w:spacing w:after="0" w:line="240" w:lineRule="auto"/>
        <w:ind w:left="5040" w:firstLine="720"/>
        <w:jc w:val="center"/>
        <w:rPr>
          <w:rFonts w:ascii="Times New Roman" w:hAnsi="Times New Roman" w:cs="Times New Roman"/>
          <w:sz w:val="24"/>
          <w:szCs w:val="24"/>
        </w:rPr>
      </w:pPr>
      <w:r>
        <w:rPr>
          <w:rFonts w:ascii="Times New Roman" w:hAnsi="Times New Roman" w:cs="Times New Roman"/>
          <w:sz w:val="24"/>
          <w:szCs w:val="24"/>
        </w:rPr>
        <w:t>Code No. …………………</w:t>
      </w:r>
    </w:p>
    <w:p w14:paraId="777FCCE8" w14:textId="77777777" w:rsidR="00002352" w:rsidRDefault="00002352" w:rsidP="00002352">
      <w:pPr>
        <w:spacing w:after="0" w:line="240" w:lineRule="auto"/>
        <w:rPr>
          <w:rFonts w:ascii="Times New Roman" w:hAnsi="Times New Roman" w:cs="Times New Roman"/>
          <w:sz w:val="24"/>
          <w:szCs w:val="24"/>
        </w:rPr>
      </w:pPr>
    </w:p>
    <w:p w14:paraId="7CE4D9F6" w14:textId="77777777" w:rsidR="00002352" w:rsidRPr="00435322" w:rsidRDefault="00002352" w:rsidP="00002352">
      <w:pPr>
        <w:jc w:val="right"/>
        <w:rPr>
          <w:rFonts w:ascii="Times New Roman" w:hAnsi="Times New Roman" w:cs="Times New Roman"/>
          <w:b/>
          <w:bCs/>
          <w:sz w:val="24"/>
          <w:szCs w:val="24"/>
        </w:rPr>
      </w:pPr>
      <w:r w:rsidRPr="003E2D1F">
        <w:rPr>
          <w:rFonts w:ascii="Times New Roman" w:hAnsi="Times New Roman" w:cs="Times New Roman"/>
          <w:b/>
          <w:bCs/>
          <w:sz w:val="24"/>
          <w:szCs w:val="24"/>
        </w:rPr>
        <w:t>………………</w:t>
      </w:r>
      <w:r>
        <w:rPr>
          <w:rFonts w:ascii="Times New Roman" w:hAnsi="Times New Roman" w:cs="Times New Roman"/>
          <w:b/>
          <w:bCs/>
          <w:sz w:val="24"/>
          <w:szCs w:val="24"/>
        </w:rPr>
        <w:t>...</w:t>
      </w:r>
      <w:r w:rsidRPr="003E2D1F">
        <w:rPr>
          <w:rFonts w:ascii="Times New Roman" w:hAnsi="Times New Roman" w:cs="Times New Roman"/>
          <w:b/>
          <w:bCs/>
          <w:sz w:val="24"/>
          <w:szCs w:val="24"/>
        </w:rPr>
        <w:t>……………………………………………………………………………………………</w:t>
      </w:r>
    </w:p>
    <w:p w14:paraId="728AB1F8" w14:textId="77777777" w:rsidR="00002352" w:rsidRPr="00FE2DFE" w:rsidRDefault="00002352" w:rsidP="00002352">
      <w:pPr>
        <w:ind w:left="5760" w:firstLine="720"/>
        <w:rPr>
          <w:rFonts w:ascii="Times New Roman" w:hAnsi="Times New Roman" w:cs="Times New Roman"/>
          <w:sz w:val="24"/>
          <w:szCs w:val="24"/>
        </w:rPr>
      </w:pPr>
      <w:r>
        <w:rPr>
          <w:rFonts w:ascii="Times New Roman" w:hAnsi="Times New Roman" w:cs="Times New Roman"/>
          <w:sz w:val="24"/>
          <w:szCs w:val="24"/>
        </w:rPr>
        <w:t>Code No. …………………</w:t>
      </w:r>
    </w:p>
    <w:p w14:paraId="4DDA5DD2" w14:textId="77777777" w:rsidR="00002352" w:rsidRPr="009339FF" w:rsidRDefault="00002352" w:rsidP="00002352">
      <w:pPr>
        <w:spacing w:after="0" w:line="240" w:lineRule="auto"/>
        <w:jc w:val="center"/>
        <w:rPr>
          <w:rFonts w:ascii="Times New Roman" w:hAnsi="Times New Roman" w:cs="Times New Roman"/>
          <w:b/>
          <w:bCs/>
          <w:sz w:val="34"/>
          <w:szCs w:val="34"/>
        </w:rPr>
      </w:pPr>
      <w:r w:rsidRPr="009339FF">
        <w:rPr>
          <w:rFonts w:ascii="Times New Roman" w:hAnsi="Times New Roman" w:cs="Times New Roman"/>
          <w:b/>
          <w:bCs/>
          <w:sz w:val="34"/>
          <w:szCs w:val="34"/>
        </w:rPr>
        <w:t>Bangladesh Public Administration Training Centre</w:t>
      </w:r>
    </w:p>
    <w:p w14:paraId="4D4E1C54" w14:textId="050E60FA" w:rsidR="00002352" w:rsidRDefault="00002352" w:rsidP="00002352">
      <w:pPr>
        <w:spacing w:after="0" w:line="240" w:lineRule="auto"/>
        <w:jc w:val="center"/>
        <w:rPr>
          <w:rFonts w:ascii="Times New Roman" w:hAnsi="Times New Roman" w:cs="Times New Roman"/>
          <w:sz w:val="24"/>
          <w:szCs w:val="24"/>
        </w:rPr>
      </w:pPr>
      <w:r>
        <w:rPr>
          <w:rFonts w:ascii="Times New Roman" w:hAnsi="Times New Roman" w:cs="Times New Roman"/>
          <w:b/>
          <w:bCs/>
          <w:noProof/>
          <w:sz w:val="14"/>
          <w:szCs w:val="14"/>
          <w:lang w:bidi="bn-BD"/>
        </w:rPr>
        <mc:AlternateContent>
          <mc:Choice Requires="wpg">
            <w:drawing>
              <wp:anchor distT="0" distB="0" distL="114300" distR="114300" simplePos="0" relativeHeight="251662336" behindDoc="0" locked="0" layoutInCell="1" allowOverlap="1" wp14:anchorId="7A91F296" wp14:editId="77C61486">
                <wp:simplePos x="0" y="0"/>
                <wp:positionH relativeFrom="column">
                  <wp:posOffset>5473700</wp:posOffset>
                </wp:positionH>
                <wp:positionV relativeFrom="paragraph">
                  <wp:posOffset>86995</wp:posOffset>
                </wp:positionV>
                <wp:extent cx="894080" cy="819150"/>
                <wp:effectExtent l="13970" t="12700" r="6350" b="635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94080" cy="819150"/>
                          <a:chOff x="10105" y="10170"/>
                          <a:chExt cx="1260" cy="1290"/>
                        </a:xfrm>
                      </wpg:grpSpPr>
                      <wps:wsp>
                        <wps:cNvPr id="15" name="Text Box 8"/>
                        <wps:cNvSpPr txBox="1">
                          <a:spLocks noChangeArrowheads="1"/>
                        </wps:cNvSpPr>
                        <wps:spPr bwMode="auto">
                          <a:xfrm>
                            <a:off x="10396" y="10569"/>
                            <a:ext cx="969" cy="6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831E3E" w14:textId="77777777" w:rsidR="00002352" w:rsidRPr="00F218C2" w:rsidRDefault="00002352" w:rsidP="00002352">
                              <w:pPr>
                                <w:rPr>
                                  <w:rFonts w:ascii="Times New Roman" w:hAnsi="Times New Roman" w:cs="Times New Roman"/>
                                  <w:sz w:val="24"/>
                                  <w:szCs w:val="24"/>
                                </w:rPr>
                              </w:pPr>
                              <w:r w:rsidRPr="00F218C2">
                                <w:rPr>
                                  <w:rFonts w:ascii="Times New Roman" w:hAnsi="Times New Roman" w:cs="Times New Roman"/>
                                  <w:sz w:val="24"/>
                                  <w:szCs w:val="24"/>
                                </w:rPr>
                                <w:t>Seal</w:t>
                              </w:r>
                            </w:p>
                          </w:txbxContent>
                        </wps:txbx>
                        <wps:bodyPr rot="0" vert="horz" wrap="square" lIns="91440" tIns="45720" rIns="91440" bIns="45720" anchor="t" anchorCtr="0" upright="1">
                          <a:noAutofit/>
                        </wps:bodyPr>
                      </wps:wsp>
                      <wps:wsp>
                        <wps:cNvPr id="16" name="Oval 9"/>
                        <wps:cNvSpPr>
                          <a:spLocks noChangeArrowheads="1"/>
                        </wps:cNvSpPr>
                        <wps:spPr bwMode="auto">
                          <a:xfrm>
                            <a:off x="10105" y="10170"/>
                            <a:ext cx="1260" cy="129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91F296" id="Group 9" o:spid="_x0000_s1030" style="position:absolute;left:0;text-align:left;margin-left:431pt;margin-top:6.85pt;width:70.4pt;height:64.5pt;z-index:251662336" coordorigin="10105,10170" coordsize="1260,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">
                <v:shape id="Text Box 8" o:spid="_x0000_s1031" type="#_x0000_t202" style="position:absolute;left:10396;top:10569;width:969;height:6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60831E3E" w14:textId="77777777" w:rsidR="00002352" w:rsidRPr="00F218C2" w:rsidRDefault="00002352" w:rsidP="00002352">
                        <w:pPr>
                          <w:rPr>
                            <w:rFonts w:ascii="Times New Roman" w:hAnsi="Times New Roman" w:cs="Times New Roman"/>
                            <w:sz w:val="24"/>
                            <w:szCs w:val="24"/>
                          </w:rPr>
                        </w:pPr>
                        <w:r w:rsidRPr="00F218C2">
                          <w:rPr>
                            <w:rFonts w:ascii="Times New Roman" w:hAnsi="Times New Roman" w:cs="Times New Roman"/>
                            <w:sz w:val="24"/>
                            <w:szCs w:val="24"/>
                          </w:rPr>
                          <w:t>Seal</w:t>
                        </w:r>
                      </w:p>
                    </w:txbxContent>
                  </v:textbox>
                </v:shape>
                <v:oval id="Oval 9" o:spid="_x0000_s1032" style="position:absolute;left:10105;top:10170;width:1260;height:12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" filled="f"/>
              </v:group>
            </w:pict>
          </mc:Fallback>
        </mc:AlternateContent>
      </w:r>
      <w:proofErr w:type="spellStart"/>
      <w:r w:rsidRPr="009339FF">
        <w:rPr>
          <w:rFonts w:ascii="Times New Roman" w:hAnsi="Times New Roman" w:cs="Times New Roman"/>
          <w:sz w:val="30"/>
          <w:szCs w:val="30"/>
        </w:rPr>
        <w:t>Savar</w:t>
      </w:r>
      <w:proofErr w:type="spellEnd"/>
      <w:r w:rsidRPr="009339FF">
        <w:rPr>
          <w:rFonts w:ascii="Times New Roman" w:hAnsi="Times New Roman" w:cs="Times New Roman"/>
          <w:sz w:val="30"/>
          <w:szCs w:val="30"/>
        </w:rPr>
        <w:t>, Dhaka.</w:t>
      </w:r>
    </w:p>
    <w:p w14:paraId="48A19097" w14:textId="77777777" w:rsidR="00002352" w:rsidRPr="009339FF" w:rsidRDefault="00002352" w:rsidP="00002352">
      <w:pPr>
        <w:spacing w:after="0" w:line="240" w:lineRule="auto"/>
        <w:jc w:val="center"/>
        <w:rPr>
          <w:rFonts w:ascii="Times New Roman" w:hAnsi="Times New Roman" w:cs="Times New Roman"/>
          <w:b/>
          <w:bCs/>
          <w:sz w:val="32"/>
          <w:szCs w:val="32"/>
        </w:rPr>
      </w:pPr>
      <w:proofErr w:type="spellStart"/>
      <w:r w:rsidRPr="009339FF">
        <w:rPr>
          <w:rFonts w:ascii="Times New Roman" w:hAnsi="Times New Roman" w:cs="Times New Roman"/>
          <w:b/>
          <w:bCs/>
          <w:sz w:val="32"/>
          <w:szCs w:val="32"/>
        </w:rPr>
        <w:t>Programme</w:t>
      </w:r>
      <w:proofErr w:type="spellEnd"/>
      <w:r w:rsidRPr="009339FF">
        <w:rPr>
          <w:rFonts w:ascii="Times New Roman" w:hAnsi="Times New Roman" w:cs="Times New Roman"/>
          <w:b/>
          <w:bCs/>
          <w:sz w:val="32"/>
          <w:szCs w:val="32"/>
        </w:rPr>
        <w:t xml:space="preserve"> &amp; Studies Division</w:t>
      </w:r>
    </w:p>
    <w:p w14:paraId="7934D508" w14:textId="77777777" w:rsidR="00002352" w:rsidRPr="001E70F6" w:rsidRDefault="00002352" w:rsidP="00002352">
      <w:pPr>
        <w:spacing w:after="0" w:line="240" w:lineRule="auto"/>
        <w:jc w:val="center"/>
        <w:rPr>
          <w:rFonts w:ascii="Times New Roman" w:hAnsi="Times New Roman" w:cs="Times New Roman"/>
          <w:b/>
          <w:bCs/>
          <w:sz w:val="16"/>
          <w:szCs w:val="16"/>
        </w:rPr>
      </w:pPr>
    </w:p>
    <w:p w14:paraId="7ADD8E7C" w14:textId="77777777" w:rsidR="00002352" w:rsidRDefault="00002352" w:rsidP="00002352">
      <w:pPr>
        <w:jc w:val="center"/>
        <w:rPr>
          <w:rFonts w:ascii="Times New Roman" w:hAnsi="Times New Roman" w:cs="Times New Roman"/>
          <w:b/>
          <w:bCs/>
          <w:sz w:val="28"/>
          <w:szCs w:val="28"/>
        </w:rPr>
      </w:pPr>
      <w:r w:rsidRPr="00745157">
        <w:rPr>
          <w:rFonts w:ascii="Times New Roman" w:hAnsi="Times New Roman" w:cs="Times New Roman"/>
          <w:b/>
          <w:bCs/>
          <w:sz w:val="28"/>
          <w:szCs w:val="28"/>
        </w:rPr>
        <w:t>Evaluation Department</w:t>
      </w:r>
    </w:p>
    <w:p w14:paraId="20B0318C" w14:textId="77777777" w:rsidR="00002352" w:rsidRPr="001B6794" w:rsidRDefault="00002352" w:rsidP="00002352">
      <w:pPr>
        <w:spacing w:after="0" w:line="360" w:lineRule="auto"/>
        <w:jc w:val="center"/>
        <w:rPr>
          <w:rFonts w:ascii="Times New Roman" w:hAnsi="Times New Roman" w:cs="Times New Roman"/>
          <w:b/>
          <w:bCs/>
          <w:sz w:val="28"/>
          <w:szCs w:val="28"/>
          <w:u w:val="single"/>
        </w:rPr>
      </w:pPr>
      <w:r>
        <w:rPr>
          <w:rFonts w:ascii="Times New Roman" w:hAnsi="Times New Roman" w:cs="Times New Roman"/>
          <w:b/>
          <w:bCs/>
          <w:sz w:val="28"/>
          <w:szCs w:val="28"/>
          <w:u w:val="single"/>
        </w:rPr>
        <w:t>13</w:t>
      </w:r>
      <w:r>
        <w:rPr>
          <w:rFonts w:ascii="Times New Roman" w:hAnsi="Times New Roman" w:cs="Times New Roman"/>
          <w:bCs/>
          <w:sz w:val="28"/>
          <w:szCs w:val="28"/>
          <w:u w:val="single"/>
        </w:rPr>
        <w:t>7</w:t>
      </w:r>
      <w:r w:rsidRPr="007874DE">
        <w:rPr>
          <w:rFonts w:ascii="Times New Roman" w:hAnsi="Times New Roman" w:cs="Times New Roman"/>
          <w:b/>
          <w:bCs/>
          <w:sz w:val="28"/>
          <w:szCs w:val="28"/>
          <w:u w:val="single"/>
          <w:vertAlign w:val="superscript"/>
        </w:rPr>
        <w:t>th</w:t>
      </w:r>
      <w:r>
        <w:rPr>
          <w:rFonts w:ascii="Times New Roman" w:hAnsi="Times New Roman" w:cs="Times New Roman"/>
          <w:b/>
          <w:bCs/>
          <w:sz w:val="28"/>
          <w:szCs w:val="28"/>
          <w:u w:val="single"/>
        </w:rPr>
        <w:t xml:space="preserve"> Advanced Course on Administration and Development</w:t>
      </w:r>
    </w:p>
    <w:p w14:paraId="7ACC7BBF" w14:textId="001D3268" w:rsidR="00002352" w:rsidRPr="00002352" w:rsidRDefault="00002352" w:rsidP="00002352">
      <w:pPr>
        <w:spacing w:after="0" w:line="360" w:lineRule="auto"/>
        <w:jc w:val="center"/>
        <w:rPr>
          <w:rFonts w:ascii="Times New Roman" w:hAnsi="Times New Roman" w:cs="Times New Roman"/>
          <w:b/>
          <w:bCs/>
          <w:sz w:val="30"/>
          <w:szCs w:val="30"/>
          <w:u w:val="single"/>
        </w:rPr>
      </w:pPr>
      <w:r>
        <w:rPr>
          <w:rFonts w:ascii="Times New Roman" w:hAnsi="Times New Roman" w:cs="Times New Roman"/>
          <w:b/>
          <w:bCs/>
          <w:sz w:val="30"/>
          <w:szCs w:val="30"/>
          <w:u w:val="single"/>
        </w:rPr>
        <w:t>Individual Assignment</w:t>
      </w:r>
    </w:p>
    <w:p w14:paraId="43F260CF" w14:textId="5EF33165" w:rsidR="00002352" w:rsidRDefault="00002352" w:rsidP="00002352">
      <w:pPr>
        <w:spacing w:after="0"/>
        <w:rPr>
          <w:rFonts w:ascii="Times New Roman" w:hAnsi="Times New Roman" w:cs="Times New Roman"/>
          <w:sz w:val="24"/>
          <w:szCs w:val="24"/>
        </w:rPr>
      </w:pPr>
      <w:r>
        <w:rPr>
          <w:rFonts w:ascii="Times New Roman" w:hAnsi="Times New Roman" w:cs="Times New Roman"/>
          <w:sz w:val="24"/>
          <w:szCs w:val="24"/>
        </w:rPr>
        <w:t xml:space="preserve">NAME OF THE MODULE:  </w:t>
      </w:r>
      <w:r w:rsidRPr="007C2C47">
        <w:rPr>
          <w:rFonts w:ascii="Times New Roman" w:hAnsi="Times New Roman" w:cs="Times New Roman"/>
          <w:sz w:val="28"/>
          <w:szCs w:val="28"/>
        </w:rPr>
        <w:t>Research for Governance and Policy Analysis</w:t>
      </w:r>
    </w:p>
    <w:p w14:paraId="4478CEC6" w14:textId="183FAB08" w:rsidR="00002352" w:rsidRDefault="00002352" w:rsidP="00002352">
      <w:pPr>
        <w:spacing w:after="0"/>
        <w:jc w:val="center"/>
        <w:rPr>
          <w:rFonts w:ascii="Times New Roman" w:hAnsi="Times New Roman" w:cs="Times New Roman"/>
          <w:sz w:val="24"/>
          <w:szCs w:val="24"/>
        </w:rPr>
      </w:pPr>
      <w:r>
        <w:rPr>
          <w:rFonts w:ascii="Times New Roman" w:hAnsi="Times New Roman" w:cs="Times New Roman"/>
          <w:sz w:val="24"/>
          <w:szCs w:val="24"/>
        </w:rPr>
        <w:t xml:space="preserve">                                                                                                             MODULE NO:05</w:t>
      </w:r>
    </w:p>
    <w:p w14:paraId="69A15925" w14:textId="77777777" w:rsidR="00002352" w:rsidRDefault="00002352" w:rsidP="00002352">
      <w:pPr>
        <w:spacing w:after="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r>
        <w:rPr>
          <w:rFonts w:ascii="Times New Roman" w:hAnsi="Times New Roman" w:cs="Times New Roman"/>
          <w:sz w:val="24"/>
          <w:szCs w:val="24"/>
        </w:rPr>
        <w:tab/>
        <w:t>12.9.2022</w:t>
      </w:r>
    </w:p>
    <w:p w14:paraId="6DE5CAC3" w14:textId="77777777" w:rsidR="00002352" w:rsidRPr="00010683" w:rsidRDefault="00002352" w:rsidP="00002352">
      <w:pPr>
        <w:spacing w:after="0" w:line="240" w:lineRule="auto"/>
        <w:jc w:val="center"/>
        <w:rPr>
          <w:rFonts w:ascii="Times New Roman" w:hAnsi="Times New Roman" w:cs="Times New Roman"/>
          <w:b/>
          <w:bCs/>
          <w:sz w:val="2"/>
          <w:szCs w:val="2"/>
        </w:rPr>
      </w:pPr>
    </w:p>
    <w:p w14:paraId="23A09161" w14:textId="10EF578B" w:rsidR="00002352" w:rsidRDefault="00002352" w:rsidP="00002352">
      <w:pPr>
        <w:spacing w:after="0" w:line="240" w:lineRule="auto"/>
        <w:rPr>
          <w:rFonts w:ascii="Times New Roman" w:hAnsi="Times New Roman" w:cs="Times New Roman"/>
          <w:sz w:val="24"/>
          <w:szCs w:val="24"/>
        </w:rPr>
      </w:pPr>
      <w:r w:rsidRPr="00016291">
        <w:rPr>
          <w:rFonts w:ascii="Times New Roman" w:hAnsi="Times New Roman" w:cs="Times New Roman"/>
          <w:noProof/>
          <w:sz w:val="24"/>
          <w:szCs w:val="24"/>
          <w:lang w:eastAsia="zh-TW"/>
        </w:rPr>
        <mc:AlternateContent>
          <mc:Choice Requires="wps">
            <w:drawing>
              <wp:anchor distT="0" distB="0" distL="114300" distR="114300" simplePos="0" relativeHeight="251661312" behindDoc="0" locked="0" layoutInCell="1" allowOverlap="1" wp14:anchorId="4C14540F" wp14:editId="67FA85E4">
                <wp:simplePos x="0" y="0"/>
                <wp:positionH relativeFrom="column">
                  <wp:posOffset>-99695</wp:posOffset>
                </wp:positionH>
                <wp:positionV relativeFrom="paragraph">
                  <wp:posOffset>22860</wp:posOffset>
                </wp:positionV>
                <wp:extent cx="6553835" cy="1250950"/>
                <wp:effectExtent l="12700" t="10160" r="5715" b="571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835" cy="1250950"/>
                        </a:xfrm>
                        <a:prstGeom prst="rect">
                          <a:avLst/>
                        </a:prstGeom>
                        <a:solidFill>
                          <a:srgbClr val="FFFFFF"/>
                        </a:solidFill>
                        <a:ln w="9525">
                          <a:solidFill>
                            <a:srgbClr val="000000"/>
                          </a:solidFill>
                          <a:miter lim="800000"/>
                          <a:headEnd/>
                          <a:tailEnd/>
                        </a:ln>
                      </wps:spPr>
                      <wps:txbx>
                        <w:txbxContent>
                          <w:p w14:paraId="3636AE2D" w14:textId="77777777" w:rsidR="00002352" w:rsidRPr="009339FF" w:rsidRDefault="00002352" w:rsidP="00002352">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6AC4C3D8" w14:textId="77777777" w:rsidR="00002352" w:rsidRDefault="00002352" w:rsidP="0000235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199A2AF5" w14:textId="77777777" w:rsidR="00002352" w:rsidRPr="00016291" w:rsidRDefault="00002352" w:rsidP="00002352">
                            <w:pPr>
                              <w:spacing w:after="0" w:line="240" w:lineRule="auto"/>
                              <w:jc w:val="center"/>
                              <w:rPr>
                                <w:rFonts w:ascii="Times New Roman" w:hAnsi="Times New Roman" w:cs="Times New Roman"/>
                                <w:sz w:val="8"/>
                                <w:szCs w:val="8"/>
                              </w:rPr>
                            </w:pPr>
                          </w:p>
                          <w:p w14:paraId="4A6ECBA6" w14:textId="77777777" w:rsidR="00002352" w:rsidRPr="00016291" w:rsidRDefault="00002352" w:rsidP="00002352">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1787868F" w14:textId="77777777" w:rsidR="00002352" w:rsidRDefault="00002352" w:rsidP="00002352">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4541DAF7" w14:textId="77777777" w:rsidR="00002352" w:rsidRPr="006D10E7" w:rsidRDefault="00002352" w:rsidP="00002352">
                            <w:pPr>
                              <w:pStyle w:val="ListParagraph"/>
                              <w:numPr>
                                <w:ilvl w:val="0"/>
                                <w:numId w:val="49"/>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14540F" id="Text Box 6" o:spid="_x0000_s1033" type="#_x0000_t202" style="position:absolute;margin-left:-7.85pt;margin-top:1.8pt;width:516.05pt;height:9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">
                <v:textbox>
                  <w:txbxContent>
                    <w:p w14:paraId="3636AE2D" w14:textId="77777777" w:rsidR="00002352" w:rsidRPr="009339FF" w:rsidRDefault="00002352" w:rsidP="00002352">
                      <w:pPr>
                        <w:spacing w:after="0" w:line="240" w:lineRule="auto"/>
                        <w:jc w:val="center"/>
                        <w:rPr>
                          <w:rFonts w:ascii="Times New Roman" w:hAnsi="Times New Roman" w:cs="Times New Roman"/>
                          <w:b/>
                          <w:bCs/>
                          <w:sz w:val="26"/>
                          <w:szCs w:val="26"/>
                        </w:rPr>
                      </w:pPr>
                      <w:r w:rsidRPr="009339FF">
                        <w:rPr>
                          <w:rFonts w:ascii="Times New Roman" w:hAnsi="Times New Roman" w:cs="Times New Roman"/>
                          <w:b/>
                          <w:bCs/>
                          <w:sz w:val="26"/>
                          <w:szCs w:val="26"/>
                        </w:rPr>
                        <w:t xml:space="preserve">Instruction to be followed </w:t>
                      </w:r>
                    </w:p>
                    <w:p w14:paraId="6AC4C3D8" w14:textId="77777777" w:rsidR="00002352" w:rsidRDefault="00002352" w:rsidP="0000235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(Please read carefully)</w:t>
                      </w:r>
                    </w:p>
                    <w:p w14:paraId="199A2AF5" w14:textId="77777777" w:rsidR="00002352" w:rsidRPr="00016291" w:rsidRDefault="00002352" w:rsidP="00002352">
                      <w:pPr>
                        <w:spacing w:after="0" w:line="240" w:lineRule="auto"/>
                        <w:jc w:val="center"/>
                        <w:rPr>
                          <w:rFonts w:ascii="Times New Roman" w:hAnsi="Times New Roman" w:cs="Times New Roman"/>
                          <w:sz w:val="8"/>
                          <w:szCs w:val="8"/>
                        </w:rPr>
                      </w:pPr>
                    </w:p>
                    <w:p w14:paraId="4A6ECBA6" w14:textId="77777777" w:rsidR="00002352" w:rsidRPr="00016291" w:rsidRDefault="00002352" w:rsidP="00002352">
                      <w:pPr>
                        <w:pStyle w:val="ListParagraph"/>
                        <w:spacing w:after="0" w:line="240" w:lineRule="auto"/>
                        <w:ind w:left="360"/>
                        <w:rPr>
                          <w:rFonts w:ascii="Times New Roman" w:hAnsi="Times New Roman" w:cs="Times New Roman"/>
                          <w:i/>
                          <w:iCs/>
                          <w:sz w:val="24"/>
                          <w:szCs w:val="24"/>
                        </w:rPr>
                      </w:pPr>
                      <w:r>
                        <w:rPr>
                          <w:rFonts w:ascii="Times New Roman" w:hAnsi="Times New Roman" w:cs="Times New Roman"/>
                          <w:i/>
                          <w:iCs/>
                          <w:sz w:val="24"/>
                          <w:szCs w:val="24"/>
                        </w:rPr>
                        <w:t xml:space="preserve">1. </w:t>
                      </w:r>
                      <w:r>
                        <w:rPr>
                          <w:rFonts w:ascii="Times New Roman" w:hAnsi="Times New Roman" w:cs="Times New Roman"/>
                          <w:i/>
                          <w:iCs/>
                          <w:sz w:val="24"/>
                          <w:szCs w:val="24"/>
                        </w:rPr>
                        <w:tab/>
                      </w:r>
                      <w:r w:rsidRPr="00016291">
                        <w:rPr>
                          <w:rFonts w:ascii="Times New Roman" w:hAnsi="Times New Roman" w:cs="Times New Roman"/>
                          <w:i/>
                          <w:iCs/>
                          <w:sz w:val="24"/>
                          <w:szCs w:val="24"/>
                        </w:rPr>
                        <w:t>Please write your Name, Roll No etc. at the specified space.</w:t>
                      </w:r>
                    </w:p>
                    <w:p w14:paraId="1787868F" w14:textId="77777777" w:rsidR="00002352" w:rsidRDefault="00002352" w:rsidP="00002352">
                      <w:pPr>
                        <w:pStyle w:val="ListParagraph"/>
                        <w:spacing w:after="0" w:line="240" w:lineRule="auto"/>
                        <w:ind w:left="360"/>
                        <w:jc w:val="both"/>
                        <w:rPr>
                          <w:rFonts w:ascii="Times New Roman" w:hAnsi="Times New Roman" w:cs="Times New Roman"/>
                          <w:i/>
                          <w:iCs/>
                          <w:sz w:val="24"/>
                          <w:szCs w:val="24"/>
                        </w:rPr>
                      </w:pPr>
                      <w:r>
                        <w:rPr>
                          <w:rFonts w:ascii="Times New Roman" w:hAnsi="Times New Roman" w:cs="Times New Roman"/>
                          <w:i/>
                          <w:iCs/>
                          <w:sz w:val="24"/>
                          <w:szCs w:val="24"/>
                        </w:rPr>
                        <w:t xml:space="preserve">2. </w:t>
                      </w:r>
                      <w:r w:rsidRPr="00016291">
                        <w:rPr>
                          <w:rFonts w:ascii="Times New Roman" w:hAnsi="Times New Roman" w:cs="Times New Roman"/>
                          <w:i/>
                          <w:iCs/>
                          <w:sz w:val="24"/>
                          <w:szCs w:val="24"/>
                        </w:rPr>
                        <w:t>Writing Name, Roll No. etc. at any other place or making the script otherwise may cause cancellation of your answer script.</w:t>
                      </w:r>
                    </w:p>
                    <w:p w14:paraId="4541DAF7" w14:textId="77777777" w:rsidR="00002352" w:rsidRPr="006D10E7" w:rsidRDefault="00002352" w:rsidP="00002352">
                      <w:pPr>
                        <w:pStyle w:val="ListParagraph"/>
                        <w:numPr>
                          <w:ilvl w:val="0"/>
                          <w:numId w:val="49"/>
                        </w:numPr>
                        <w:spacing w:after="0" w:line="240" w:lineRule="auto"/>
                        <w:jc w:val="both"/>
                        <w:rPr>
                          <w:rFonts w:ascii="Times New Roman" w:hAnsi="Times New Roman" w:cs="Times New Roman"/>
                          <w:i/>
                          <w:iCs/>
                          <w:sz w:val="24"/>
                          <w:szCs w:val="24"/>
                        </w:rPr>
                      </w:pPr>
                      <w:r w:rsidRPr="00745157">
                        <w:rPr>
                          <w:rFonts w:ascii="Times New Roman" w:hAnsi="Times New Roman" w:cs="Times New Roman"/>
                          <w:i/>
                          <w:iCs/>
                          <w:sz w:val="24"/>
                          <w:szCs w:val="24"/>
                        </w:rPr>
                        <w:t>Put</w:t>
                      </w:r>
                      <w:r>
                        <w:rPr>
                          <w:rFonts w:ascii="Times New Roman" w:hAnsi="Times New Roman" w:cs="Times New Roman"/>
                          <w:i/>
                          <w:iCs/>
                          <w:sz w:val="24"/>
                          <w:szCs w:val="24"/>
                        </w:rPr>
                        <w:t xml:space="preserve"> tick</w:t>
                      </w:r>
                      <w:r w:rsidRPr="00745157">
                        <w:rPr>
                          <w:rFonts w:ascii="Times New Roman" w:hAnsi="Times New Roman" w:cs="Times New Roman"/>
                          <w:i/>
                          <w:iCs/>
                          <w:sz w:val="24"/>
                          <w:szCs w:val="24"/>
                        </w:rPr>
                        <w:t xml:space="preserve"> </w:t>
                      </w:r>
                      <w:r w:rsidRPr="00745157">
                        <w:rPr>
                          <w:rFonts w:ascii="Times New Roman" w:hAnsi="Times New Roman" w:cs="Times New Roman"/>
                          <w:b/>
                          <w:i/>
                          <w:iCs/>
                          <w:sz w:val="24"/>
                          <w:szCs w:val="24"/>
                        </w:rPr>
                        <w:t>(</w:t>
                      </w:r>
                      <w:r w:rsidRPr="00745157">
                        <w:rPr>
                          <w:rFonts w:ascii="Segoe UI Symbol" w:hAnsi="Segoe UI Symbol" w:cs="Segoe UI Symbol"/>
                          <w:b/>
                          <w:i/>
                          <w:iCs/>
                          <w:sz w:val="24"/>
                          <w:szCs w:val="24"/>
                        </w:rPr>
                        <w:t>✓</w:t>
                      </w:r>
                      <w:r w:rsidRPr="00745157">
                        <w:rPr>
                          <w:rFonts w:ascii="Times New Roman" w:hAnsi="Times New Roman" w:cs="Times New Roman"/>
                          <w:b/>
                          <w:i/>
                          <w:iCs/>
                          <w:sz w:val="24"/>
                          <w:szCs w:val="24"/>
                        </w:rPr>
                        <w:t>)</w:t>
                      </w:r>
                      <w:r w:rsidRPr="00745157">
                        <w:rPr>
                          <w:rFonts w:ascii="Times New Roman" w:hAnsi="Times New Roman" w:cs="Times New Roman"/>
                          <w:i/>
                          <w:iCs/>
                          <w:sz w:val="24"/>
                          <w:szCs w:val="24"/>
                        </w:rPr>
                        <w:t xml:space="preserve"> marks on Evaluation method and Institute’s Name.</w:t>
                      </w:r>
                    </w:p>
                  </w:txbxContent>
                </v:textbox>
              </v:shape>
            </w:pict>
          </mc:Fallback>
        </mc:AlternateContent>
      </w:r>
    </w:p>
    <w:p w14:paraId="61F5F780" w14:textId="77777777" w:rsidR="00002352" w:rsidRDefault="00002352" w:rsidP="00002352">
      <w:pPr>
        <w:spacing w:after="0" w:line="240" w:lineRule="auto"/>
        <w:rPr>
          <w:rFonts w:ascii="Times New Roman" w:hAnsi="Times New Roman" w:cs="Times New Roman"/>
          <w:sz w:val="24"/>
          <w:szCs w:val="24"/>
        </w:rPr>
      </w:pPr>
    </w:p>
    <w:p w14:paraId="3424CB5B" w14:textId="77777777" w:rsidR="00002352" w:rsidRDefault="00002352" w:rsidP="00002352">
      <w:pPr>
        <w:spacing w:after="0" w:line="240" w:lineRule="auto"/>
        <w:rPr>
          <w:rFonts w:ascii="Times New Roman" w:hAnsi="Times New Roman" w:cs="Times New Roman"/>
          <w:sz w:val="24"/>
          <w:szCs w:val="24"/>
        </w:rPr>
      </w:pPr>
    </w:p>
    <w:p w14:paraId="029A4472" w14:textId="77777777" w:rsidR="00002352" w:rsidRDefault="00002352" w:rsidP="00002352">
      <w:pPr>
        <w:spacing w:after="0" w:line="240" w:lineRule="auto"/>
        <w:rPr>
          <w:rFonts w:ascii="Times New Roman" w:hAnsi="Times New Roman" w:cs="Times New Roman"/>
          <w:sz w:val="24"/>
          <w:szCs w:val="24"/>
        </w:rPr>
      </w:pPr>
    </w:p>
    <w:p w14:paraId="7340697B" w14:textId="77777777" w:rsidR="00002352" w:rsidRDefault="00002352" w:rsidP="00002352">
      <w:pPr>
        <w:spacing w:after="0" w:line="240" w:lineRule="auto"/>
        <w:rPr>
          <w:rFonts w:ascii="Times New Roman" w:hAnsi="Times New Roman" w:cs="Times New Roman"/>
          <w:sz w:val="24"/>
          <w:szCs w:val="24"/>
        </w:rPr>
      </w:pPr>
    </w:p>
    <w:p w14:paraId="091B8A00" w14:textId="77777777" w:rsidR="00002352" w:rsidRDefault="00002352" w:rsidP="00002352">
      <w:pPr>
        <w:spacing w:after="0" w:line="240" w:lineRule="auto"/>
        <w:rPr>
          <w:rFonts w:ascii="Times New Roman" w:hAnsi="Times New Roman" w:cs="Times New Roman"/>
          <w:sz w:val="24"/>
          <w:szCs w:val="24"/>
        </w:rPr>
      </w:pPr>
    </w:p>
    <w:p w14:paraId="0089E537" w14:textId="77777777" w:rsidR="00002352" w:rsidRDefault="00002352" w:rsidP="00002352">
      <w:pPr>
        <w:spacing w:after="0" w:line="240" w:lineRule="auto"/>
        <w:rPr>
          <w:rFonts w:ascii="Times New Roman" w:hAnsi="Times New Roman" w:cs="Times New Roman"/>
          <w:sz w:val="24"/>
          <w:szCs w:val="24"/>
        </w:rPr>
      </w:pPr>
    </w:p>
    <w:p w14:paraId="452B1FD5" w14:textId="77777777" w:rsidR="00002352" w:rsidRDefault="00002352" w:rsidP="00002352">
      <w:pPr>
        <w:spacing w:after="0" w:line="240" w:lineRule="auto"/>
        <w:rPr>
          <w:rFonts w:ascii="Times New Roman" w:hAnsi="Times New Roman" w:cs="Times New Roman"/>
          <w:sz w:val="24"/>
          <w:szCs w:val="24"/>
        </w:rPr>
      </w:pPr>
    </w:p>
    <w:p w14:paraId="227118B5" w14:textId="0FF2BF56" w:rsidR="00002352" w:rsidRPr="004C1D05" w:rsidRDefault="00002352" w:rsidP="00002352">
      <w:pPr>
        <w:spacing w:after="0" w:line="240" w:lineRule="auto"/>
        <w:rPr>
          <w:rFonts w:ascii="Times New Roman" w:hAnsi="Times New Roman" w:cs="Times New Roman"/>
          <w:sz w:val="6"/>
          <w:szCs w:val="6"/>
        </w:rPr>
      </w:pPr>
      <w:r>
        <w:rPr>
          <w:rFonts w:ascii="Times New Roman" w:hAnsi="Times New Roman" w:cs="Times New Roman"/>
          <w:noProof/>
          <w:sz w:val="24"/>
          <w:szCs w:val="24"/>
          <w:lang w:eastAsia="zh-TW"/>
        </w:rPr>
        <mc:AlternateContent>
          <mc:Choice Requires="wps">
            <w:drawing>
              <wp:anchor distT="0" distB="0" distL="114300" distR="114300" simplePos="0" relativeHeight="251659264" behindDoc="0" locked="0" layoutInCell="1" allowOverlap="1" wp14:anchorId="42E9AF1F" wp14:editId="4F8A83E5">
                <wp:simplePos x="0" y="0"/>
                <wp:positionH relativeFrom="column">
                  <wp:posOffset>-50165</wp:posOffset>
                </wp:positionH>
                <wp:positionV relativeFrom="paragraph">
                  <wp:posOffset>30480</wp:posOffset>
                </wp:positionV>
                <wp:extent cx="6576695" cy="772795"/>
                <wp:effectExtent l="5080" t="10160" r="9525" b="762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6695" cy="772795"/>
                        </a:xfrm>
                        <a:prstGeom prst="rect">
                          <a:avLst/>
                        </a:prstGeom>
                        <a:solidFill>
                          <a:srgbClr val="FFFFFF"/>
                        </a:solidFill>
                        <a:ln w="9525" cap="rnd">
                          <a:solidFill>
                            <a:srgbClr val="000000"/>
                          </a:solidFill>
                          <a:prstDash val="sysDot"/>
                          <a:miter lim="800000"/>
                          <a:headEnd/>
                          <a:tailEnd/>
                        </a:ln>
                      </wps:spPr>
                      <wps:txbx>
                        <w:txbxContent>
                          <w:p w14:paraId="0652959F" w14:textId="77777777" w:rsidR="00002352" w:rsidRPr="004C1D05" w:rsidRDefault="00002352" w:rsidP="00002352">
                            <w:pPr>
                              <w:spacing w:line="480" w:lineRule="auto"/>
                              <w:jc w:val="center"/>
                              <w:rPr>
                                <w:rFonts w:ascii="Times New Roman" w:hAnsi="Times New Roman" w:cs="Times New Roman"/>
                                <w:sz w:val="2"/>
                                <w:szCs w:val="2"/>
                              </w:rPr>
                            </w:pPr>
                          </w:p>
                          <w:p w14:paraId="2942AFF5" w14:textId="77777777" w:rsidR="00002352" w:rsidRDefault="00002352" w:rsidP="00002352">
                            <w:pPr>
                              <w:rPr>
                                <w:rFonts w:ascii="Times New Roman" w:hAnsi="Times New Roman" w:cs="Times New Roman"/>
                                <w:sz w:val="24"/>
                                <w:szCs w:val="24"/>
                              </w:rPr>
                            </w:pPr>
                            <w:r>
                              <w:rPr>
                                <w:rFonts w:ascii="Times New Roman" w:hAnsi="Times New Roman" w:cs="Times New Roman"/>
                                <w:sz w:val="24"/>
                                <w:szCs w:val="24"/>
                              </w:rPr>
                              <w:t>Name</w:t>
                            </w:r>
                            <w:r>
                              <w:rPr>
                                <w:rFonts w:ascii="Times New Roman" w:hAnsi="Times New Roman" w:cs="Times New Roman"/>
                                <w:sz w:val="24"/>
                                <w:szCs w:val="24"/>
                              </w:rPr>
                              <w:tab/>
                            </w:r>
                            <w:proofErr w:type="spellStart"/>
                            <w:r>
                              <w:rPr>
                                <w:rFonts w:ascii="Times New Roman" w:hAnsi="Times New Roman" w:cs="Times New Roman"/>
                                <w:sz w:val="24"/>
                                <w:szCs w:val="24"/>
                              </w:rPr>
                              <w:t>Najneen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Perveen</w:t>
                            </w:r>
                            <w:proofErr w:type="spellEnd"/>
                            <w:r>
                              <w:rPr>
                                <w:rFonts w:ascii="Times New Roman" w:hAnsi="Times New Roman" w:cs="Times New Roman"/>
                                <w:sz w:val="24"/>
                                <w:szCs w:val="24"/>
                              </w:rPr>
                              <w:t>…………………………………………………………………..</w:t>
                            </w:r>
                          </w:p>
                          <w:p w14:paraId="7E651082" w14:textId="77777777" w:rsidR="00002352" w:rsidRDefault="00002352" w:rsidP="00002352">
                            <w:pPr>
                              <w:rPr>
                                <w:rFonts w:ascii="Times New Roman" w:hAnsi="Times New Roman" w:cs="Times New Roman"/>
                                <w:sz w:val="24"/>
                                <w:szCs w:val="24"/>
                              </w:rPr>
                            </w:pPr>
                            <w:r>
                              <w:rPr>
                                <w:rFonts w:ascii="Times New Roman" w:hAnsi="Times New Roman" w:cs="Times New Roman"/>
                                <w:sz w:val="24"/>
                                <w:szCs w:val="24"/>
                              </w:rPr>
                              <w:t>Roll No..123.………………………………………………………………...</w:t>
                            </w:r>
                          </w:p>
                          <w:p w14:paraId="06374883" w14:textId="77777777" w:rsidR="00002352" w:rsidRPr="003E2D1F" w:rsidRDefault="00002352" w:rsidP="00002352">
                            <w:pPr>
                              <w:spacing w:line="480" w:lineRule="auto"/>
                              <w:jc w:val="cente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E9AF1F" id="Text Box 4" o:spid="_x0000_s1034" type="#_x0000_t202" style="position:absolute;margin-left:-3.95pt;margin-top:2.4pt;width:517.85pt;height:60.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">
                <v:stroke dashstyle="1 1" endcap="round"/>
                <v:textbox>
                  <w:txbxContent>
                    <w:p w14:paraId="0652959F" w14:textId="77777777" w:rsidR="00002352" w:rsidRPr="004C1D05" w:rsidRDefault="00002352" w:rsidP="00002352">
                      <w:pPr>
                        <w:spacing w:line="480" w:lineRule="auto"/>
                        <w:jc w:val="center"/>
                        <w:rPr>
                          <w:rFonts w:ascii="Times New Roman" w:hAnsi="Times New Roman" w:cs="Times New Roman"/>
                          <w:sz w:val="2"/>
                          <w:szCs w:val="2"/>
                        </w:rPr>
                      </w:pPr>
                    </w:p>
                    <w:p w14:paraId="2942AFF5" w14:textId="77777777" w:rsidR="00002352" w:rsidRDefault="00002352" w:rsidP="00002352">
                      <w:pPr>
                        <w:rPr>
                          <w:rFonts w:ascii="Times New Roman" w:hAnsi="Times New Roman" w:cs="Times New Roman"/>
                          <w:sz w:val="24"/>
                          <w:szCs w:val="24"/>
                        </w:rPr>
                      </w:pPr>
                      <w:r>
                        <w:rPr>
                          <w:rFonts w:ascii="Times New Roman" w:hAnsi="Times New Roman" w:cs="Times New Roman"/>
                          <w:sz w:val="24"/>
                          <w:szCs w:val="24"/>
                        </w:rPr>
                        <w:t>Name</w:t>
                      </w:r>
                      <w:r>
                        <w:rPr>
                          <w:rFonts w:ascii="Times New Roman" w:hAnsi="Times New Roman" w:cs="Times New Roman"/>
                          <w:sz w:val="24"/>
                          <w:szCs w:val="24"/>
                        </w:rPr>
                        <w:tab/>
                      </w:r>
                      <w:proofErr w:type="spellStart"/>
                      <w:r>
                        <w:rPr>
                          <w:rFonts w:ascii="Times New Roman" w:hAnsi="Times New Roman" w:cs="Times New Roman"/>
                          <w:sz w:val="24"/>
                          <w:szCs w:val="24"/>
                        </w:rPr>
                        <w:t>Najneen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Perveen</w:t>
                      </w:r>
                      <w:proofErr w:type="spellEnd"/>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p>
                    <w:p w14:paraId="7E651082" w14:textId="77777777" w:rsidR="00002352" w:rsidRDefault="00002352" w:rsidP="00002352">
                      <w:pPr>
                        <w:rPr>
                          <w:rFonts w:ascii="Times New Roman" w:hAnsi="Times New Roman" w:cs="Times New Roman"/>
                          <w:sz w:val="24"/>
                          <w:szCs w:val="24"/>
                        </w:rPr>
                      </w:pPr>
                      <w:r>
                        <w:rPr>
                          <w:rFonts w:ascii="Times New Roman" w:hAnsi="Times New Roman" w:cs="Times New Roman"/>
                          <w:sz w:val="24"/>
                          <w:szCs w:val="24"/>
                        </w:rPr>
                        <w:t>Roll No..123.………………………………………………………………...</w:t>
                      </w:r>
                    </w:p>
                    <w:p w14:paraId="06374883" w14:textId="77777777" w:rsidR="00002352" w:rsidRPr="003E2D1F" w:rsidRDefault="00002352" w:rsidP="00002352">
                      <w:pPr>
                        <w:spacing w:line="480" w:lineRule="auto"/>
                        <w:jc w:val="center"/>
                        <w:rPr>
                          <w:rFonts w:ascii="Times New Roman" w:hAnsi="Times New Roman" w:cs="Times New Roman"/>
                          <w:sz w:val="24"/>
                          <w:szCs w:val="24"/>
                        </w:rPr>
                      </w:pPr>
                    </w:p>
                  </w:txbxContent>
                </v:textbox>
              </v:shape>
            </w:pict>
          </mc:Fallback>
        </mc:AlternateContent>
      </w:r>
    </w:p>
    <w:p w14:paraId="67CD8D07" w14:textId="77777777" w:rsidR="00002352" w:rsidRDefault="00002352" w:rsidP="00002352">
      <w:pPr>
        <w:spacing w:after="0" w:line="240" w:lineRule="auto"/>
        <w:rPr>
          <w:rFonts w:ascii="Times New Roman" w:hAnsi="Times New Roman" w:cs="Times New Roman"/>
          <w:sz w:val="24"/>
          <w:szCs w:val="24"/>
        </w:rPr>
      </w:pPr>
    </w:p>
    <w:p w14:paraId="53A82500" w14:textId="77777777" w:rsidR="00002352" w:rsidRDefault="00002352" w:rsidP="00002352">
      <w:pPr>
        <w:rPr>
          <w:rFonts w:ascii="Times New Roman" w:hAnsi="Times New Roman" w:cs="Times New Roman"/>
          <w:sz w:val="24"/>
          <w:szCs w:val="24"/>
        </w:rPr>
      </w:pPr>
      <w:r>
        <w:rPr>
          <w:rFonts w:ascii="Times New Roman" w:hAnsi="Times New Roman" w:cs="Times New Roman"/>
          <w:sz w:val="24"/>
          <w:szCs w:val="24"/>
        </w:rPr>
        <w:t xml:space="preserve"> </w:t>
      </w:r>
    </w:p>
    <w:p w14:paraId="74A05A92" w14:textId="77777777" w:rsidR="00002352" w:rsidRDefault="00002352" w:rsidP="00002352">
      <w:pPr>
        <w:spacing w:line="240" w:lineRule="auto"/>
        <w:rPr>
          <w:rFonts w:ascii="Times New Roman" w:hAnsi="Times New Roman" w:cs="Times New Roman"/>
          <w:sz w:val="24"/>
          <w:szCs w:val="24"/>
        </w:rPr>
      </w:pPr>
    </w:p>
    <w:p w14:paraId="7AD33746" w14:textId="77777777" w:rsidR="00B321F7" w:rsidRPr="00796524" w:rsidRDefault="00B321F7" w:rsidP="00B321F7">
      <w:pPr>
        <w:spacing w:after="0"/>
        <w:jc w:val="center"/>
        <w:rPr>
          <w:rFonts w:ascii="Times New Roman" w:hAnsi="Times New Roman" w:cs="Times New Roman"/>
          <w:bCs/>
          <w:i/>
          <w:color w:val="000000" w:themeColor="text1"/>
          <w:sz w:val="32"/>
          <w:szCs w:val="32"/>
        </w:rPr>
      </w:pPr>
      <w:r w:rsidRPr="00796524">
        <w:rPr>
          <w:rFonts w:ascii="Times New Roman" w:hAnsi="Times New Roman" w:cs="Times New Roman"/>
          <w:bCs/>
          <w:color w:val="000000" w:themeColor="text1"/>
          <w:sz w:val="32"/>
          <w:szCs w:val="32"/>
        </w:rPr>
        <w:lastRenderedPageBreak/>
        <w:t>LDC Graduation of Bangladesh: Implications on Export Subsidies</w:t>
      </w:r>
    </w:p>
    <w:p w14:paraId="13FC8393"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7B2821F9"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4DAC4E42"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66431D1B"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37C07A90" w14:textId="4B901B3F" w:rsidR="00B321F7" w:rsidRPr="00F84B0F" w:rsidRDefault="00796524" w:rsidP="00796524">
      <w:pPr>
        <w:spacing w:after="0"/>
        <w:jc w:val="center"/>
        <w:rPr>
          <w:rFonts w:ascii="Times New Roman" w:hAnsi="Times New Roman" w:cs="Times New Roman"/>
          <w:bCs/>
          <w:i/>
          <w:iCs/>
          <w:color w:val="000000" w:themeColor="text1"/>
          <w:sz w:val="34"/>
          <w:szCs w:val="34"/>
        </w:rPr>
      </w:pPr>
      <w:r w:rsidRPr="00F84B0F">
        <w:rPr>
          <w:rFonts w:ascii="Times New Roman" w:hAnsi="Times New Roman" w:cs="Times New Roman"/>
          <w:bCs/>
          <w:i/>
          <w:iCs/>
          <w:color w:val="000000" w:themeColor="text1"/>
          <w:sz w:val="34"/>
          <w:szCs w:val="34"/>
        </w:rPr>
        <w:t>Submitted by</w:t>
      </w:r>
    </w:p>
    <w:p w14:paraId="727219B9" w14:textId="77777777" w:rsidR="00796524" w:rsidRPr="00C14E7A" w:rsidRDefault="00796524" w:rsidP="00B321F7">
      <w:pPr>
        <w:spacing w:after="0"/>
        <w:jc w:val="both"/>
        <w:rPr>
          <w:rFonts w:ascii="Times New Roman" w:hAnsi="Times New Roman" w:cs="Times New Roman"/>
          <w:bCs/>
          <w:i/>
          <w:iCs/>
          <w:color w:val="000000" w:themeColor="text1"/>
          <w:sz w:val="14"/>
          <w:szCs w:val="14"/>
        </w:rPr>
      </w:pPr>
    </w:p>
    <w:p w14:paraId="22D4CBFA" w14:textId="58A1F954" w:rsidR="00796524" w:rsidRPr="00796524" w:rsidRDefault="00796524" w:rsidP="00C14E7A">
      <w:pPr>
        <w:spacing w:after="0"/>
        <w:jc w:val="center"/>
        <w:rPr>
          <w:rFonts w:ascii="Times New Roman" w:hAnsi="Times New Roman" w:cs="Times New Roman"/>
          <w:bCs/>
          <w:color w:val="000000" w:themeColor="text1"/>
          <w:sz w:val="32"/>
          <w:szCs w:val="32"/>
        </w:rPr>
      </w:pPr>
      <w:proofErr w:type="spellStart"/>
      <w:r w:rsidRPr="00796524">
        <w:rPr>
          <w:rFonts w:ascii="Times New Roman" w:hAnsi="Times New Roman" w:cs="Times New Roman"/>
          <w:bCs/>
          <w:color w:val="000000" w:themeColor="text1"/>
          <w:sz w:val="32"/>
          <w:szCs w:val="32"/>
        </w:rPr>
        <w:t>Najneen</w:t>
      </w:r>
      <w:proofErr w:type="spellEnd"/>
      <w:r w:rsidRPr="00796524">
        <w:rPr>
          <w:rFonts w:ascii="Times New Roman" w:hAnsi="Times New Roman" w:cs="Times New Roman"/>
          <w:bCs/>
          <w:color w:val="000000" w:themeColor="text1"/>
          <w:sz w:val="32"/>
          <w:szCs w:val="32"/>
        </w:rPr>
        <w:t xml:space="preserve"> </w:t>
      </w:r>
      <w:proofErr w:type="spellStart"/>
      <w:r w:rsidRPr="00796524">
        <w:rPr>
          <w:rFonts w:ascii="Times New Roman" w:hAnsi="Times New Roman" w:cs="Times New Roman"/>
          <w:bCs/>
          <w:color w:val="000000" w:themeColor="text1"/>
          <w:sz w:val="32"/>
          <w:szCs w:val="32"/>
        </w:rPr>
        <w:t>Perveen</w:t>
      </w:r>
      <w:proofErr w:type="spellEnd"/>
    </w:p>
    <w:p w14:paraId="58E6FE9B" w14:textId="61A78250" w:rsidR="00796524" w:rsidRPr="00796524" w:rsidRDefault="00796524" w:rsidP="00C14E7A">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Deputy Secretary</w:t>
      </w:r>
    </w:p>
    <w:p w14:paraId="723F1ACA" w14:textId="505F170B" w:rsidR="00796524" w:rsidRPr="00796524" w:rsidRDefault="00796524" w:rsidP="00C14E7A">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Ministry of Commerce</w:t>
      </w:r>
    </w:p>
    <w:p w14:paraId="6B03DD3B" w14:textId="4B5EA2DB" w:rsidR="00796524" w:rsidRPr="00796524" w:rsidRDefault="00796524" w:rsidP="00C14E7A">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Bangladesh Secretariat, Dhaka-1000</w:t>
      </w:r>
    </w:p>
    <w:p w14:paraId="37D36A42" w14:textId="4A3B4A48" w:rsidR="00796524" w:rsidRPr="00796524" w:rsidRDefault="00796524" w:rsidP="00C14E7A">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Roll No-123</w:t>
      </w:r>
    </w:p>
    <w:p w14:paraId="59E731FF" w14:textId="6C340048" w:rsidR="00B321F7" w:rsidRDefault="00B321F7" w:rsidP="00A1159D">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 xml:space="preserve">137 Advanced Course on Administration and Development </w:t>
      </w:r>
      <w:r w:rsidR="00A1159D">
        <w:rPr>
          <w:rFonts w:ascii="Times New Roman" w:hAnsi="Times New Roman" w:cs="Times New Roman"/>
          <w:bCs/>
          <w:color w:val="000000" w:themeColor="text1"/>
          <w:sz w:val="32"/>
          <w:szCs w:val="32"/>
        </w:rPr>
        <w:t xml:space="preserve"> </w:t>
      </w:r>
    </w:p>
    <w:p w14:paraId="21FBC4D1" w14:textId="52BA46BD" w:rsidR="00A1159D" w:rsidRDefault="00A1159D" w:rsidP="00A1159D">
      <w:pPr>
        <w:spacing w:after="0"/>
        <w:jc w:val="center"/>
        <w:rPr>
          <w:rFonts w:ascii="Times New Roman" w:hAnsi="Times New Roman" w:cs="Times New Roman"/>
          <w:bCs/>
          <w:color w:val="000000" w:themeColor="text1"/>
          <w:sz w:val="32"/>
          <w:szCs w:val="32"/>
        </w:rPr>
      </w:pPr>
    </w:p>
    <w:p w14:paraId="3BAB5C78" w14:textId="380742B5" w:rsidR="00A1159D" w:rsidRDefault="00A1159D" w:rsidP="00A1159D">
      <w:pPr>
        <w:spacing w:after="0"/>
        <w:jc w:val="center"/>
        <w:rPr>
          <w:rFonts w:ascii="Times New Roman" w:hAnsi="Times New Roman" w:cs="Times New Roman"/>
          <w:bCs/>
          <w:color w:val="000000" w:themeColor="text1"/>
          <w:sz w:val="32"/>
          <w:szCs w:val="32"/>
        </w:rPr>
      </w:pPr>
    </w:p>
    <w:p w14:paraId="0996EECD" w14:textId="77777777" w:rsidR="00A1159D" w:rsidRPr="00796524" w:rsidRDefault="00A1159D" w:rsidP="00A1159D">
      <w:pPr>
        <w:spacing w:after="0"/>
        <w:jc w:val="center"/>
        <w:rPr>
          <w:rFonts w:ascii="Times New Roman" w:hAnsi="Times New Roman" w:cs="Times New Roman"/>
          <w:bCs/>
          <w:color w:val="000000" w:themeColor="text1"/>
          <w:sz w:val="32"/>
          <w:szCs w:val="32"/>
        </w:rPr>
      </w:pPr>
    </w:p>
    <w:p w14:paraId="529D6805" w14:textId="415A1D4E" w:rsidR="00796524" w:rsidRPr="00796524" w:rsidRDefault="00A1159D" w:rsidP="00B321F7">
      <w:pPr>
        <w:spacing w:after="0"/>
        <w:jc w:val="both"/>
        <w:rPr>
          <w:rFonts w:ascii="Times New Roman" w:hAnsi="Times New Roman" w:cs="Times New Roman"/>
          <w:bCs/>
          <w:color w:val="000000" w:themeColor="text1"/>
          <w:sz w:val="32"/>
          <w:szCs w:val="32"/>
        </w:rPr>
      </w:pPr>
      <w:r>
        <w:rPr>
          <w:bCs/>
          <w:noProof/>
          <w:color w:val="000000" w:themeColor="text1"/>
          <w:sz w:val="32"/>
          <w:szCs w:val="32"/>
        </w:rPr>
        <w:t xml:space="preserve">                                            </w:t>
      </w:r>
      <w:r>
        <w:rPr>
          <w:bCs/>
          <w:noProof/>
          <w:color w:val="000000" w:themeColor="text1"/>
          <w:sz w:val="32"/>
          <w:szCs w:val="32"/>
        </w:rPr>
        <w:drawing>
          <wp:inline distT="0" distB="0" distL="0" distR="0" wp14:anchorId="65745249" wp14:editId="1F37D2BD">
            <wp:extent cx="2031807" cy="1711444"/>
            <wp:effectExtent l="0" t="0" r="6985"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5936" cy="1790732"/>
                    </a:xfrm>
                    <a:prstGeom prst="rect">
                      <a:avLst/>
                    </a:prstGeom>
                    <a:noFill/>
                    <a:ln>
                      <a:noFill/>
                    </a:ln>
                  </pic:spPr>
                </pic:pic>
              </a:graphicData>
            </a:graphic>
          </wp:inline>
        </w:drawing>
      </w:r>
    </w:p>
    <w:p w14:paraId="19E6CA9A" w14:textId="77777777" w:rsidR="00796524" w:rsidRPr="00796524" w:rsidRDefault="00796524" w:rsidP="00B321F7">
      <w:pPr>
        <w:spacing w:after="0"/>
        <w:jc w:val="both"/>
        <w:rPr>
          <w:rFonts w:ascii="Times New Roman" w:hAnsi="Times New Roman" w:cs="Times New Roman"/>
          <w:bCs/>
          <w:color w:val="000000" w:themeColor="text1"/>
          <w:sz w:val="32"/>
          <w:szCs w:val="32"/>
        </w:rPr>
      </w:pPr>
    </w:p>
    <w:p w14:paraId="5BAFB1B6"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5EC57475" w14:textId="77777777" w:rsidR="00796524" w:rsidRPr="00796524" w:rsidRDefault="00796524" w:rsidP="00796524">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Bangladesh Public Administration Training Center (BPATC)</w:t>
      </w:r>
    </w:p>
    <w:p w14:paraId="5811A5F6" w14:textId="7F4E9D85" w:rsidR="00796524" w:rsidRPr="00796524" w:rsidRDefault="00796524" w:rsidP="00796524">
      <w:pPr>
        <w:spacing w:after="0"/>
        <w:jc w:val="center"/>
        <w:rPr>
          <w:rFonts w:ascii="Times New Roman" w:hAnsi="Times New Roman" w:cs="Times New Roman"/>
          <w:bCs/>
          <w:color w:val="000000" w:themeColor="text1"/>
          <w:sz w:val="32"/>
          <w:szCs w:val="32"/>
        </w:rPr>
      </w:pPr>
      <w:proofErr w:type="spellStart"/>
      <w:r w:rsidRPr="00796524">
        <w:rPr>
          <w:rFonts w:ascii="Times New Roman" w:hAnsi="Times New Roman" w:cs="Times New Roman"/>
          <w:bCs/>
          <w:color w:val="000000" w:themeColor="text1"/>
          <w:sz w:val="32"/>
          <w:szCs w:val="32"/>
        </w:rPr>
        <w:t>Savar</w:t>
      </w:r>
      <w:proofErr w:type="spellEnd"/>
      <w:r w:rsidRPr="00796524">
        <w:rPr>
          <w:rFonts w:ascii="Times New Roman" w:hAnsi="Times New Roman" w:cs="Times New Roman"/>
          <w:bCs/>
          <w:color w:val="000000" w:themeColor="text1"/>
          <w:sz w:val="32"/>
          <w:szCs w:val="32"/>
        </w:rPr>
        <w:t>, Dhaka-1343</w:t>
      </w:r>
    </w:p>
    <w:p w14:paraId="254A4CE7" w14:textId="4403443B" w:rsidR="00B321F7" w:rsidRPr="00796524" w:rsidRDefault="00796524" w:rsidP="002F2088">
      <w:pPr>
        <w:spacing w:after="0"/>
        <w:jc w:val="center"/>
        <w:rPr>
          <w:rFonts w:ascii="Times New Roman" w:hAnsi="Times New Roman" w:cs="Times New Roman"/>
          <w:bCs/>
          <w:color w:val="000000" w:themeColor="text1"/>
          <w:sz w:val="32"/>
          <w:szCs w:val="32"/>
        </w:rPr>
      </w:pPr>
      <w:r w:rsidRPr="00796524">
        <w:rPr>
          <w:rFonts w:ascii="Times New Roman" w:hAnsi="Times New Roman" w:cs="Times New Roman"/>
          <w:bCs/>
          <w:color w:val="000000" w:themeColor="text1"/>
          <w:sz w:val="32"/>
          <w:szCs w:val="32"/>
        </w:rPr>
        <w:t>www.bpatc.org.bd</w:t>
      </w:r>
    </w:p>
    <w:p w14:paraId="21079DC0" w14:textId="77777777" w:rsidR="00B321F7" w:rsidRPr="00796524" w:rsidRDefault="00B321F7" w:rsidP="00B321F7">
      <w:pPr>
        <w:spacing w:after="0"/>
        <w:jc w:val="both"/>
        <w:rPr>
          <w:rFonts w:ascii="Times New Roman" w:hAnsi="Times New Roman" w:cs="Times New Roman"/>
          <w:bCs/>
          <w:color w:val="000000" w:themeColor="text1"/>
          <w:sz w:val="32"/>
          <w:szCs w:val="32"/>
        </w:rPr>
      </w:pPr>
    </w:p>
    <w:p w14:paraId="4CBC93F2" w14:textId="5B715A68" w:rsidR="00211DA6" w:rsidRDefault="00211DA6" w:rsidP="002F2088">
      <w:pPr>
        <w:pStyle w:val="Heading1"/>
        <w:spacing w:after="120" w:line="360" w:lineRule="auto"/>
        <w:rPr>
          <w:bCs w:val="0"/>
          <w:sz w:val="2"/>
          <w:szCs w:val="2"/>
        </w:rPr>
      </w:pPr>
    </w:p>
    <w:p w14:paraId="26A64177" w14:textId="532A4B78" w:rsidR="00C14E7A" w:rsidRDefault="00C14E7A" w:rsidP="002F2088">
      <w:pPr>
        <w:pStyle w:val="Heading1"/>
        <w:spacing w:after="120" w:line="360" w:lineRule="auto"/>
        <w:rPr>
          <w:bCs w:val="0"/>
          <w:sz w:val="2"/>
          <w:szCs w:val="2"/>
        </w:rPr>
      </w:pPr>
    </w:p>
    <w:p w14:paraId="189E2140" w14:textId="056E41E3" w:rsidR="00C14E7A" w:rsidRDefault="00C14E7A" w:rsidP="002F2088">
      <w:pPr>
        <w:pStyle w:val="Heading1"/>
        <w:spacing w:after="120" w:line="360" w:lineRule="auto"/>
        <w:rPr>
          <w:bCs w:val="0"/>
          <w:sz w:val="2"/>
          <w:szCs w:val="2"/>
        </w:rPr>
      </w:pPr>
    </w:p>
    <w:p w14:paraId="71E24654" w14:textId="39374451" w:rsidR="00C14E7A" w:rsidRDefault="00C14E7A" w:rsidP="002F2088">
      <w:pPr>
        <w:pStyle w:val="Heading1"/>
        <w:spacing w:after="120" w:line="360" w:lineRule="auto"/>
        <w:rPr>
          <w:bCs w:val="0"/>
          <w:sz w:val="2"/>
          <w:szCs w:val="2"/>
        </w:rPr>
      </w:pPr>
    </w:p>
    <w:p w14:paraId="1844AD99" w14:textId="1DC475B7" w:rsidR="00775D90" w:rsidRDefault="00775D90" w:rsidP="002F2088">
      <w:pPr>
        <w:pStyle w:val="Heading1"/>
        <w:spacing w:after="120" w:line="360" w:lineRule="auto"/>
        <w:rPr>
          <w:bCs w:val="0"/>
          <w:sz w:val="2"/>
          <w:szCs w:val="2"/>
        </w:rPr>
      </w:pPr>
    </w:p>
    <w:p w14:paraId="14E4AAA0" w14:textId="4BE04439" w:rsidR="00775D90" w:rsidRDefault="00775D90" w:rsidP="002F2088">
      <w:pPr>
        <w:pStyle w:val="Heading1"/>
        <w:spacing w:after="120" w:line="360" w:lineRule="auto"/>
        <w:rPr>
          <w:bCs w:val="0"/>
          <w:sz w:val="2"/>
          <w:szCs w:val="2"/>
        </w:rPr>
      </w:pPr>
    </w:p>
    <w:p w14:paraId="75A62462" w14:textId="77777777" w:rsidR="00D6021C" w:rsidRPr="00C8725A" w:rsidRDefault="00D6021C" w:rsidP="002F2088">
      <w:pPr>
        <w:pStyle w:val="Heading1"/>
        <w:spacing w:after="120" w:line="360" w:lineRule="auto"/>
        <w:rPr>
          <w:bCs w:val="0"/>
          <w:sz w:val="2"/>
          <w:szCs w:val="2"/>
        </w:rPr>
      </w:pPr>
    </w:p>
    <w:p w14:paraId="0F2829FA" w14:textId="6C3F2007" w:rsidR="0064114B" w:rsidRPr="00C8725A" w:rsidRDefault="0064114B" w:rsidP="0064114B">
      <w:pPr>
        <w:pStyle w:val="Heading1"/>
        <w:spacing w:after="120" w:line="360" w:lineRule="auto"/>
        <w:jc w:val="center"/>
        <w:rPr>
          <w:bCs w:val="0"/>
          <w:sz w:val="24"/>
          <w:szCs w:val="24"/>
        </w:rPr>
      </w:pPr>
      <w:r w:rsidRPr="00C8725A">
        <w:rPr>
          <w:bCs w:val="0"/>
          <w:sz w:val="24"/>
          <w:szCs w:val="24"/>
        </w:rPr>
        <w:lastRenderedPageBreak/>
        <w:t>Abstract</w:t>
      </w:r>
    </w:p>
    <w:p w14:paraId="12231100" w14:textId="03EBE8D4" w:rsidR="00B321F7" w:rsidRPr="00E84C0D" w:rsidRDefault="00071137" w:rsidP="00C8725A">
      <w:pPr>
        <w:pStyle w:val="Heading1"/>
        <w:spacing w:after="120" w:line="276" w:lineRule="auto"/>
        <w:jc w:val="both"/>
        <w:rPr>
          <w:b w:val="0"/>
          <w:sz w:val="24"/>
          <w:szCs w:val="24"/>
        </w:rPr>
      </w:pPr>
      <w:r w:rsidRPr="00E84C0D">
        <w:rPr>
          <w:b w:val="0"/>
          <w:bCs w:val="0"/>
          <w:color w:val="000000"/>
          <w:spacing w:val="8"/>
          <w:sz w:val="24"/>
          <w:szCs w:val="24"/>
          <w:shd w:val="clear" w:color="auto" w:fill="FFFFFF"/>
        </w:rPr>
        <w:t>Since 1975, Bangladesh has been listed as an LDC by the UN. Bangladesh has official</w:t>
      </w:r>
      <w:r w:rsidR="00B00C26" w:rsidRPr="00E84C0D">
        <w:rPr>
          <w:b w:val="0"/>
          <w:bCs w:val="0"/>
          <w:color w:val="000000"/>
          <w:spacing w:val="8"/>
          <w:sz w:val="24"/>
          <w:szCs w:val="24"/>
          <w:shd w:val="clear" w:color="auto" w:fill="FFFFFF"/>
        </w:rPr>
        <w:t>ly</w:t>
      </w:r>
      <w:r w:rsidRPr="00E84C0D">
        <w:rPr>
          <w:b w:val="0"/>
          <w:bCs w:val="0"/>
          <w:color w:val="000000"/>
          <w:spacing w:val="8"/>
          <w:sz w:val="24"/>
          <w:szCs w:val="24"/>
          <w:shd w:val="clear" w:color="auto" w:fill="FFFFFF"/>
        </w:rPr>
        <w:t xml:space="preserve"> </w:t>
      </w:r>
      <w:r w:rsidR="00B00C26" w:rsidRPr="00E84C0D">
        <w:rPr>
          <w:b w:val="0"/>
          <w:bCs w:val="0"/>
          <w:color w:val="000000"/>
          <w:spacing w:val="8"/>
          <w:sz w:val="24"/>
          <w:szCs w:val="24"/>
          <w:shd w:val="clear" w:color="auto" w:fill="FFFFFF"/>
        </w:rPr>
        <w:t xml:space="preserve">got approval by </w:t>
      </w:r>
      <w:r w:rsidRPr="00E84C0D">
        <w:rPr>
          <w:b w:val="0"/>
          <w:bCs w:val="0"/>
          <w:color w:val="000000"/>
          <w:spacing w:val="8"/>
          <w:sz w:val="24"/>
          <w:szCs w:val="24"/>
          <w:shd w:val="clear" w:color="auto" w:fill="FFFFFF"/>
        </w:rPr>
        <w:t>UNGA to become a develop</w:t>
      </w:r>
      <w:r w:rsidR="00714CFC" w:rsidRPr="00E84C0D">
        <w:rPr>
          <w:b w:val="0"/>
          <w:bCs w:val="0"/>
          <w:color w:val="000000"/>
          <w:spacing w:val="8"/>
          <w:sz w:val="24"/>
          <w:szCs w:val="24"/>
          <w:shd w:val="clear" w:color="auto" w:fill="FFFFFF"/>
        </w:rPr>
        <w:t>ing</w:t>
      </w:r>
      <w:r w:rsidRPr="00E84C0D">
        <w:rPr>
          <w:b w:val="0"/>
          <w:bCs w:val="0"/>
          <w:color w:val="000000"/>
          <w:spacing w:val="8"/>
          <w:sz w:val="24"/>
          <w:szCs w:val="24"/>
          <w:shd w:val="clear" w:color="auto" w:fill="FFFFFF"/>
        </w:rPr>
        <w:t xml:space="preserve"> </w:t>
      </w:r>
      <w:r w:rsidR="00714CFC" w:rsidRPr="00E84C0D">
        <w:rPr>
          <w:b w:val="0"/>
          <w:bCs w:val="0"/>
          <w:color w:val="000000"/>
          <w:spacing w:val="8"/>
          <w:sz w:val="24"/>
          <w:szCs w:val="24"/>
          <w:shd w:val="clear" w:color="auto" w:fill="FFFFFF"/>
        </w:rPr>
        <w:t>country</w:t>
      </w:r>
      <w:r w:rsidRPr="00E84C0D">
        <w:rPr>
          <w:b w:val="0"/>
          <w:bCs w:val="0"/>
          <w:color w:val="000000"/>
          <w:spacing w:val="8"/>
          <w:sz w:val="24"/>
          <w:szCs w:val="24"/>
          <w:shd w:val="clear" w:color="auto" w:fill="FFFFFF"/>
        </w:rPr>
        <w:t xml:space="preserve"> by 2026. One of Bangladesh's most important </w:t>
      </w:r>
      <w:r w:rsidR="005A5210" w:rsidRPr="00E84C0D">
        <w:rPr>
          <w:b w:val="0"/>
          <w:bCs w:val="0"/>
          <w:color w:val="000000"/>
          <w:spacing w:val="8"/>
          <w:sz w:val="24"/>
          <w:szCs w:val="24"/>
          <w:shd w:val="clear" w:color="auto" w:fill="FFFFFF"/>
        </w:rPr>
        <w:t>achievements</w:t>
      </w:r>
      <w:r w:rsidRPr="00E84C0D">
        <w:rPr>
          <w:b w:val="0"/>
          <w:bCs w:val="0"/>
          <w:color w:val="000000"/>
          <w:spacing w:val="8"/>
          <w:sz w:val="24"/>
          <w:szCs w:val="24"/>
          <w:shd w:val="clear" w:color="auto" w:fill="FFFFFF"/>
        </w:rPr>
        <w:t xml:space="preserve"> was moving out of the LDC categor</w:t>
      </w:r>
      <w:r w:rsidR="00703D76" w:rsidRPr="00E84C0D">
        <w:rPr>
          <w:b w:val="0"/>
          <w:bCs w:val="0"/>
          <w:color w:val="000000"/>
          <w:spacing w:val="8"/>
          <w:sz w:val="24"/>
          <w:szCs w:val="24"/>
          <w:shd w:val="clear" w:color="auto" w:fill="FFFFFF"/>
        </w:rPr>
        <w:t>y</w:t>
      </w:r>
      <w:r w:rsidRPr="00E84C0D">
        <w:rPr>
          <w:b w:val="0"/>
          <w:bCs w:val="0"/>
          <w:color w:val="000000"/>
          <w:spacing w:val="8"/>
          <w:sz w:val="24"/>
          <w:szCs w:val="24"/>
          <w:shd w:val="clear" w:color="auto" w:fill="FFFFFF"/>
        </w:rPr>
        <w:t xml:space="preserve">. In addition to enhancing Bangladesh's reputation in the international arena, LDC graduation comes with new responsibilities, challenges, and a preference cut. Bangladesh has achieved remarkable economic success where export-led growth plays a vital role. Bangladesh is providing policy support and fiscal incentives </w:t>
      </w:r>
      <w:r w:rsidR="00605768" w:rsidRPr="00E84C0D">
        <w:rPr>
          <w:b w:val="0"/>
          <w:bCs w:val="0"/>
          <w:color w:val="000000"/>
          <w:spacing w:val="8"/>
          <w:sz w:val="24"/>
          <w:szCs w:val="24"/>
          <w:shd w:val="clear" w:color="auto" w:fill="FFFFFF"/>
        </w:rPr>
        <w:t>to exporters to encourage exports. Export subsidy becomes an important policy strategy to boost export. The research paper has intended</w:t>
      </w:r>
      <w:r w:rsidR="00FE6164" w:rsidRPr="00E84C0D">
        <w:rPr>
          <w:b w:val="0"/>
          <w:bCs w:val="0"/>
          <w:color w:val="000000"/>
          <w:spacing w:val="8"/>
          <w:sz w:val="24"/>
          <w:szCs w:val="24"/>
          <w:shd w:val="clear" w:color="auto" w:fill="FFFFFF"/>
        </w:rPr>
        <w:t xml:space="preserve"> to examine export subsidy </w:t>
      </w:r>
      <w:r w:rsidR="009F1C40" w:rsidRPr="00E84C0D">
        <w:rPr>
          <w:b w:val="0"/>
          <w:bCs w:val="0"/>
          <w:color w:val="000000"/>
          <w:spacing w:val="8"/>
          <w:sz w:val="24"/>
          <w:szCs w:val="24"/>
          <w:shd w:val="clear" w:color="auto" w:fill="FFFFFF"/>
        </w:rPr>
        <w:t xml:space="preserve">program </w:t>
      </w:r>
      <w:r w:rsidR="00FE6164" w:rsidRPr="00E84C0D">
        <w:rPr>
          <w:b w:val="0"/>
          <w:bCs w:val="0"/>
          <w:color w:val="000000"/>
          <w:spacing w:val="8"/>
          <w:sz w:val="24"/>
          <w:szCs w:val="24"/>
          <w:shd w:val="clear" w:color="auto" w:fill="FFFFFF"/>
        </w:rPr>
        <w:t xml:space="preserve">and its impact on export earnings and growth in the last ten years during 2012-2013 to 2021-2022. </w:t>
      </w:r>
      <w:r w:rsidR="00605768" w:rsidRPr="00E84C0D">
        <w:rPr>
          <w:b w:val="0"/>
          <w:bCs w:val="0"/>
          <w:color w:val="000000"/>
          <w:spacing w:val="8"/>
          <w:sz w:val="24"/>
          <w:szCs w:val="24"/>
          <w:shd w:val="clear" w:color="auto" w:fill="FFFFFF"/>
        </w:rPr>
        <w:t xml:space="preserve"> </w:t>
      </w:r>
      <w:r w:rsidR="00D41015" w:rsidRPr="00E84C0D">
        <w:rPr>
          <w:b w:val="0"/>
          <w:bCs w:val="0"/>
          <w:color w:val="000000"/>
          <w:spacing w:val="8"/>
          <w:sz w:val="24"/>
          <w:szCs w:val="24"/>
          <w:shd w:val="clear" w:color="auto" w:fill="FFFFFF"/>
        </w:rPr>
        <w:t>It puts focus on the six main export sectors, namely, RMG, leather sector, agriculture sector,</w:t>
      </w:r>
      <w:r w:rsidR="009F1C40" w:rsidRPr="00E84C0D">
        <w:rPr>
          <w:b w:val="0"/>
          <w:bCs w:val="0"/>
          <w:color w:val="000000"/>
          <w:spacing w:val="8"/>
          <w:sz w:val="24"/>
          <w:szCs w:val="24"/>
          <w:shd w:val="clear" w:color="auto" w:fill="FFFFFF"/>
        </w:rPr>
        <w:t xml:space="preserve"> </w:t>
      </w:r>
      <w:r w:rsidR="00D41015" w:rsidRPr="00E84C0D">
        <w:rPr>
          <w:b w:val="0"/>
          <w:bCs w:val="0"/>
          <w:color w:val="000000"/>
          <w:spacing w:val="8"/>
          <w:sz w:val="24"/>
          <w:szCs w:val="24"/>
          <w:shd w:val="clear" w:color="auto" w:fill="FFFFFF"/>
        </w:rPr>
        <w:t xml:space="preserve">fishery, jute goods and light engineering sector. </w:t>
      </w:r>
      <w:r w:rsidR="009F1C40" w:rsidRPr="00E84C0D">
        <w:rPr>
          <w:b w:val="0"/>
          <w:bCs w:val="0"/>
          <w:color w:val="000000"/>
          <w:spacing w:val="8"/>
          <w:sz w:val="24"/>
          <w:szCs w:val="24"/>
          <w:shd w:val="clear" w:color="auto" w:fill="FFFFFF"/>
        </w:rPr>
        <w:t xml:space="preserve">It is observed that there was a significant rise in export </w:t>
      </w:r>
      <w:r w:rsidR="00504E55" w:rsidRPr="00E84C0D">
        <w:rPr>
          <w:b w:val="0"/>
          <w:bCs w:val="0"/>
          <w:color w:val="000000"/>
          <w:spacing w:val="8"/>
          <w:sz w:val="24"/>
          <w:szCs w:val="24"/>
          <w:shd w:val="clear" w:color="auto" w:fill="FFFFFF"/>
        </w:rPr>
        <w:t xml:space="preserve">and growth with the rise of budgetary outlay in subsidy. Six main export sectors showed positive results whereas RMG was the both the highest receiver of subsidy and the highest export earner. </w:t>
      </w:r>
      <w:r w:rsidR="009F1C40" w:rsidRPr="00E84C0D">
        <w:rPr>
          <w:b w:val="0"/>
          <w:bCs w:val="0"/>
          <w:color w:val="000000"/>
          <w:spacing w:val="8"/>
          <w:sz w:val="24"/>
          <w:szCs w:val="24"/>
          <w:shd w:val="clear" w:color="auto" w:fill="FFFFFF"/>
        </w:rPr>
        <w:t xml:space="preserve">Furthermore, the paper is willing to shed light on whether export subsidy </w:t>
      </w:r>
      <w:r w:rsidR="009F1C40" w:rsidRPr="00E84C0D">
        <w:rPr>
          <w:b w:val="0"/>
          <w:color w:val="000000" w:themeColor="text1"/>
          <w:sz w:val="24"/>
          <w:szCs w:val="24"/>
        </w:rPr>
        <w:t xml:space="preserve">given to export sectors are in line with the WTO subsidy related Agreements such as Agreement on subsidies and Countervailing Measures (SCM) and Agreement on Agriculture (AoA). </w:t>
      </w:r>
      <w:r w:rsidR="00F453CF" w:rsidRPr="00E84C0D">
        <w:rPr>
          <w:b w:val="0"/>
          <w:color w:val="000000" w:themeColor="text1"/>
          <w:sz w:val="24"/>
          <w:szCs w:val="24"/>
        </w:rPr>
        <w:t>S</w:t>
      </w:r>
      <w:r w:rsidR="009F1C40" w:rsidRPr="00E84C0D">
        <w:rPr>
          <w:b w:val="0"/>
          <w:color w:val="000000" w:themeColor="text1"/>
          <w:sz w:val="24"/>
          <w:szCs w:val="24"/>
        </w:rPr>
        <w:t>ubsidy practice has been analyzed in accordance with the two said WTO Agreement</w:t>
      </w:r>
      <w:r w:rsidR="006829BE" w:rsidRPr="00E84C0D">
        <w:rPr>
          <w:b w:val="0"/>
          <w:color w:val="000000" w:themeColor="text1"/>
          <w:sz w:val="24"/>
          <w:szCs w:val="24"/>
        </w:rPr>
        <w:t>s</w:t>
      </w:r>
      <w:r w:rsidR="00F453CF" w:rsidRPr="00E84C0D">
        <w:rPr>
          <w:b w:val="0"/>
          <w:color w:val="000000" w:themeColor="text1"/>
          <w:sz w:val="24"/>
          <w:szCs w:val="24"/>
        </w:rPr>
        <w:t xml:space="preserve"> to find conformity</w:t>
      </w:r>
      <w:r w:rsidR="009F1C40" w:rsidRPr="00E84C0D">
        <w:rPr>
          <w:b w:val="0"/>
          <w:color w:val="000000" w:themeColor="text1"/>
          <w:sz w:val="24"/>
          <w:szCs w:val="24"/>
        </w:rPr>
        <w:t>.</w:t>
      </w:r>
      <w:r w:rsidR="006829BE" w:rsidRPr="00E84C0D">
        <w:rPr>
          <w:b w:val="0"/>
          <w:color w:val="000000" w:themeColor="text1"/>
          <w:sz w:val="24"/>
          <w:szCs w:val="24"/>
        </w:rPr>
        <w:t xml:space="preserve"> It is evident from the analysis</w:t>
      </w:r>
      <w:r w:rsidR="00927645" w:rsidRPr="00E84C0D">
        <w:rPr>
          <w:b w:val="0"/>
          <w:color w:val="000000" w:themeColor="text1"/>
          <w:sz w:val="24"/>
          <w:szCs w:val="24"/>
        </w:rPr>
        <w:t xml:space="preserve"> that subsidy practice</w:t>
      </w:r>
      <w:r w:rsidR="00A4679B" w:rsidRPr="00E84C0D">
        <w:rPr>
          <w:b w:val="0"/>
          <w:color w:val="000000" w:themeColor="text1"/>
          <w:sz w:val="24"/>
          <w:szCs w:val="24"/>
        </w:rPr>
        <w:t>s</w:t>
      </w:r>
      <w:r w:rsidR="006829BE" w:rsidRPr="00E84C0D">
        <w:rPr>
          <w:b w:val="0"/>
          <w:color w:val="000000" w:themeColor="text1"/>
          <w:sz w:val="24"/>
          <w:szCs w:val="24"/>
        </w:rPr>
        <w:t xml:space="preserve"> in </w:t>
      </w:r>
      <w:r w:rsidR="00E1763A" w:rsidRPr="00E84C0D">
        <w:rPr>
          <w:b w:val="0"/>
          <w:color w:val="000000" w:themeColor="text1"/>
          <w:sz w:val="24"/>
          <w:szCs w:val="24"/>
        </w:rPr>
        <w:t xml:space="preserve">Bangladesh </w:t>
      </w:r>
      <w:r w:rsidR="00A4679B" w:rsidRPr="00E84C0D">
        <w:rPr>
          <w:b w:val="0"/>
          <w:color w:val="000000" w:themeColor="text1"/>
          <w:sz w:val="24"/>
          <w:szCs w:val="24"/>
        </w:rPr>
        <w:t xml:space="preserve">require </w:t>
      </w:r>
      <w:r w:rsidR="00056FA9" w:rsidRPr="00E84C0D">
        <w:rPr>
          <w:b w:val="0"/>
          <w:color w:val="000000" w:themeColor="text1"/>
          <w:sz w:val="24"/>
          <w:szCs w:val="24"/>
        </w:rPr>
        <w:t xml:space="preserve">to revisit and transform. </w:t>
      </w:r>
      <w:r w:rsidR="00927645" w:rsidRPr="00E84C0D">
        <w:rPr>
          <w:b w:val="0"/>
          <w:color w:val="000000" w:themeColor="text1"/>
          <w:sz w:val="24"/>
          <w:szCs w:val="24"/>
        </w:rPr>
        <w:t xml:space="preserve">The paper conducts </w:t>
      </w:r>
      <w:r w:rsidR="00927645" w:rsidRPr="00E84C0D">
        <w:rPr>
          <w:b w:val="0"/>
          <w:sz w:val="24"/>
          <w:szCs w:val="24"/>
        </w:rPr>
        <w:t>a content analysis of various secondary sources</w:t>
      </w:r>
      <w:r w:rsidR="009A39CB" w:rsidRPr="00E84C0D">
        <w:rPr>
          <w:b w:val="0"/>
          <w:sz w:val="24"/>
          <w:szCs w:val="24"/>
        </w:rPr>
        <w:t xml:space="preserve"> and data</w:t>
      </w:r>
      <w:r w:rsidR="00927645" w:rsidRPr="00E84C0D">
        <w:rPr>
          <w:b w:val="0"/>
          <w:sz w:val="24"/>
          <w:szCs w:val="24"/>
        </w:rPr>
        <w:t xml:space="preserve">. Secondary data and knowledge were gathered from published literature from both domestic and foreign sources. It covered a variety of published and unpublished research materials on the topic, including referred journals, </w:t>
      </w:r>
      <w:r w:rsidR="00F772E0" w:rsidRPr="00E84C0D">
        <w:rPr>
          <w:b w:val="0"/>
          <w:sz w:val="24"/>
          <w:szCs w:val="24"/>
        </w:rPr>
        <w:t xml:space="preserve">WTO documents, </w:t>
      </w:r>
      <w:r w:rsidR="00927645" w:rsidRPr="00E84C0D">
        <w:rPr>
          <w:b w:val="0"/>
          <w:sz w:val="24"/>
          <w:szCs w:val="24"/>
        </w:rPr>
        <w:t>research papers, websites, and other online resources.</w:t>
      </w:r>
    </w:p>
    <w:p w14:paraId="30A77C69" w14:textId="31678AA8" w:rsidR="00495159" w:rsidRPr="00E84C0D" w:rsidRDefault="00E46FB2" w:rsidP="00211DA6">
      <w:pPr>
        <w:pStyle w:val="Heading1"/>
        <w:spacing w:after="120" w:line="360" w:lineRule="auto"/>
        <w:jc w:val="both"/>
        <w:rPr>
          <w:b w:val="0"/>
          <w:sz w:val="24"/>
          <w:szCs w:val="24"/>
        </w:rPr>
      </w:pPr>
      <w:r w:rsidRPr="00E84C0D">
        <w:rPr>
          <w:b w:val="0"/>
          <w:sz w:val="24"/>
          <w:szCs w:val="24"/>
        </w:rPr>
        <w:t>Keywords</w:t>
      </w:r>
      <w:r w:rsidR="00873B32" w:rsidRPr="00E84C0D">
        <w:rPr>
          <w:b w:val="0"/>
          <w:sz w:val="24"/>
          <w:szCs w:val="24"/>
        </w:rPr>
        <w:t xml:space="preserve">:  LDC graduation, </w:t>
      </w:r>
      <w:r w:rsidR="00F503FF" w:rsidRPr="00E84C0D">
        <w:rPr>
          <w:b w:val="0"/>
          <w:sz w:val="24"/>
          <w:szCs w:val="24"/>
        </w:rPr>
        <w:t xml:space="preserve">Export Subsidy, </w:t>
      </w:r>
      <w:r w:rsidR="00684799" w:rsidRPr="00E84C0D">
        <w:rPr>
          <w:b w:val="0"/>
          <w:sz w:val="24"/>
          <w:szCs w:val="24"/>
        </w:rPr>
        <w:t>WTO Agreement of Agriculture, WTO Agreement of Subsidies and Countervailing (SCM)</w:t>
      </w:r>
      <w:r w:rsidR="00A75EC5" w:rsidRPr="00E84C0D">
        <w:rPr>
          <w:b w:val="0"/>
          <w:sz w:val="24"/>
          <w:szCs w:val="24"/>
        </w:rPr>
        <w:t>.</w:t>
      </w:r>
    </w:p>
    <w:p w14:paraId="65BE70CD" w14:textId="77777777" w:rsidR="000F06BC" w:rsidRPr="00E84C0D" w:rsidRDefault="000F06BC" w:rsidP="00B321F7">
      <w:pPr>
        <w:autoSpaceDE w:val="0"/>
        <w:autoSpaceDN w:val="0"/>
        <w:adjustRightInd w:val="0"/>
        <w:spacing w:after="0" w:line="240" w:lineRule="auto"/>
        <w:jc w:val="both"/>
        <w:rPr>
          <w:rFonts w:ascii="Times New Roman" w:hAnsi="Times New Roman" w:cs="Times New Roman"/>
          <w:b/>
          <w:color w:val="000000" w:themeColor="text1"/>
          <w:sz w:val="24"/>
          <w:szCs w:val="24"/>
        </w:rPr>
      </w:pPr>
    </w:p>
    <w:p w14:paraId="17ADBE13" w14:textId="7F618C88"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5C592EFF" w14:textId="646CD48F"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3E236FAE" w14:textId="7080381B"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01F5521B" w14:textId="3B5B97AC"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43D66E5D" w14:textId="1454BE34"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12119142" w14:textId="46FE4593"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23C005E0" w14:textId="18AE2451"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6BB3E4E8" w14:textId="6F617BEF"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09DC7025" w14:textId="68C6F9B4"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34666C6C" w14:textId="585A32A4"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17559B64" w14:textId="4A370EB0"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3D3B5B17" w14:textId="29226370"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274D909D" w14:textId="6AB9C11B"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73321B39" w14:textId="77777777" w:rsidR="001241BE" w:rsidRDefault="001241BE"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681889E1" w14:textId="106E6B1C"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770FDA00" w14:textId="104F3010" w:rsidR="00C8725A" w:rsidRDefault="00C8725A"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48F39AD2" w14:textId="77777777" w:rsidR="00F343F7" w:rsidRPr="00F343F7" w:rsidRDefault="00F343F7" w:rsidP="00C8725A">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8"/>
          <w:szCs w:val="8"/>
        </w:rPr>
      </w:pPr>
    </w:p>
    <w:p w14:paraId="664FF7B4" w14:textId="25F08868" w:rsidR="00B321F7" w:rsidRPr="00E84C0D" w:rsidRDefault="009040F6" w:rsidP="00C63688">
      <w:pPr>
        <w:pStyle w:val="ListParagraph"/>
        <w:numPr>
          <w:ilvl w:val="0"/>
          <w:numId w:val="40"/>
        </w:num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lastRenderedPageBreak/>
        <w:t>Introduction:</w:t>
      </w:r>
      <w:r w:rsidR="00B321F7" w:rsidRPr="00E84C0D">
        <w:rPr>
          <w:rFonts w:ascii="Times New Roman" w:hAnsi="Times New Roman" w:cs="Times New Roman"/>
          <w:b/>
          <w:bCs/>
          <w:color w:val="000000" w:themeColor="text1"/>
          <w:sz w:val="24"/>
          <w:szCs w:val="24"/>
        </w:rPr>
        <w:t xml:space="preserve"> </w:t>
      </w:r>
    </w:p>
    <w:p w14:paraId="38002634" w14:textId="54F4880A" w:rsidR="009B30E5" w:rsidRPr="00E84C0D" w:rsidRDefault="009B30E5" w:rsidP="009B30E5">
      <w:pPr>
        <w:pStyle w:val="ListParagraph"/>
        <w:autoSpaceDE w:val="0"/>
        <w:autoSpaceDN w:val="0"/>
        <w:adjustRightInd w:val="0"/>
        <w:spacing w:after="0" w:line="240" w:lineRule="auto"/>
        <w:ind w:left="360"/>
        <w:jc w:val="both"/>
        <w:rPr>
          <w:rFonts w:ascii="Times New Roman" w:hAnsi="Times New Roman" w:cs="Times New Roman"/>
          <w:b/>
          <w:bCs/>
          <w:color w:val="000000" w:themeColor="text1"/>
          <w:sz w:val="24"/>
          <w:szCs w:val="24"/>
        </w:rPr>
      </w:pPr>
    </w:p>
    <w:p w14:paraId="44EF30C2" w14:textId="77777777" w:rsidR="009B30E5" w:rsidRPr="00E84C0D" w:rsidRDefault="009B30E5" w:rsidP="009B30E5">
      <w:pPr>
        <w:autoSpaceDE w:val="0"/>
        <w:autoSpaceDN w:val="0"/>
        <w:adjustRightInd w:val="0"/>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 xml:space="preserve">The </w:t>
      </w:r>
      <w:r w:rsidRPr="00E84C0D">
        <w:rPr>
          <w:rFonts w:ascii="Times New Roman" w:hAnsi="Times New Roman" w:cs="Times New Roman"/>
          <w:color w:val="000000"/>
          <w:sz w:val="24"/>
          <w:szCs w:val="24"/>
          <w:shd w:val="clear" w:color="auto" w:fill="FEFEFE"/>
        </w:rPr>
        <w:t>United Nations General Assembly (</w:t>
      </w:r>
      <w:r w:rsidRPr="00E84C0D">
        <w:rPr>
          <w:rFonts w:ascii="Times New Roman" w:hAnsi="Times New Roman" w:cs="Times New Roman"/>
          <w:bCs/>
          <w:color w:val="000000" w:themeColor="text1"/>
          <w:sz w:val="24"/>
          <w:szCs w:val="24"/>
        </w:rPr>
        <w:t xml:space="preserve">UNGA) granted Bangladesh permission in 2021 to move from the least developed country category to the developing country category by 2026 with a 5-year transition period. It is noteworthy that Bangladesh is the only nation to meet all three of the UN's requirements for graduation (UN, 2021). This outstanding accomplishment will improve Bangladesh's reputation and show the world its strength on the social and economic fronts. </w:t>
      </w:r>
    </w:p>
    <w:p w14:paraId="272E5FFD" w14:textId="77777777" w:rsidR="009B30E5" w:rsidRPr="00E84C0D" w:rsidRDefault="009B30E5" w:rsidP="009B30E5">
      <w:pPr>
        <w:autoSpaceDE w:val="0"/>
        <w:autoSpaceDN w:val="0"/>
        <w:adjustRightInd w:val="0"/>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 xml:space="preserve">As an LDC, Bangladesh now enjoys Special and Differential Treatment (S&amp;DT) under various WTO Agreements and Regional Trade Agreements (RTAS). It has privileges to have Preferential market access including duty-free quota-free (DFQF) market access with favorable Rules of Origin criteria in many developing countries and almost all developed countries except USA. Bangladesh is enjoying Services waiver and TRIPS waiver. Though Services waiver could not be utilized due to lack of capability, TRIPS waiver plays significant role in Pharma sector. Moreover, WTO grants Bangladesh prohibited subsidies to use for enhancing its exports. </w:t>
      </w:r>
    </w:p>
    <w:p w14:paraId="39253AC3" w14:textId="58CD44CF" w:rsidR="009B30E5" w:rsidRPr="00E84C0D" w:rsidRDefault="00D93189" w:rsidP="009B30E5">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However, </w:t>
      </w:r>
      <w:r w:rsidR="009B30E5" w:rsidRPr="00E84C0D">
        <w:rPr>
          <w:rFonts w:ascii="Times New Roman" w:hAnsi="Times New Roman" w:cs="Times New Roman"/>
          <w:color w:val="000000" w:themeColor="text1"/>
          <w:sz w:val="24"/>
          <w:szCs w:val="24"/>
        </w:rPr>
        <w:t>Bangladesh will lose its eligibility for LDC-specific market access and other preferences in many export destinations after graduation. However, the European Union has a policy under the Everything But Arms (EBA) scheme to give LDCs an additional three-year transition period toward graduation in order to ensure a smooth and sustainable graduation. Bangladesh will therefore continue to benefit from market access preferences in the EU market through 2029. Since other trading partners have not yet formally made such commitments, the expiration date for those export destinations is 2026. Additionally, some partners' development cooperation with Bangladesh may experience relatively minor adjustments, such as Japan's ODA loans having slightly worse terms and some partners, like Germany, gradually switching from grants to loans</w:t>
      </w:r>
      <w:r w:rsidR="001B3CAD" w:rsidRPr="00E84C0D">
        <w:rPr>
          <w:rFonts w:ascii="Times New Roman" w:hAnsi="Times New Roman" w:cs="Times New Roman"/>
          <w:color w:val="000000" w:themeColor="text1"/>
          <w:sz w:val="24"/>
          <w:szCs w:val="24"/>
        </w:rPr>
        <w:t>.</w:t>
      </w:r>
      <w:r w:rsidR="009B30E5" w:rsidRPr="00E84C0D">
        <w:rPr>
          <w:rFonts w:ascii="Times New Roman" w:hAnsi="Times New Roman" w:cs="Times New Roman"/>
          <w:color w:val="000000" w:themeColor="text1"/>
          <w:sz w:val="24"/>
          <w:szCs w:val="24"/>
        </w:rPr>
        <w:t xml:space="preserve"> Bangladesh will lose access to a small number of mechanisms, such as the LDC Fund (climate change), in some cases (UNESCO, 2020). </w:t>
      </w:r>
    </w:p>
    <w:p w14:paraId="644C1A1D" w14:textId="4E13F3D1" w:rsidR="009B30E5" w:rsidRPr="00E84C0D" w:rsidRDefault="007F31F2" w:rsidP="009B30E5">
      <w:pPr>
        <w:jc w:val="both"/>
        <w:rPr>
          <w:rFonts w:ascii="Times New Roman" w:hAnsi="Times New Roman" w:cs="Times New Roman"/>
          <w:color w:val="C00000"/>
          <w:sz w:val="24"/>
          <w:szCs w:val="24"/>
        </w:rPr>
      </w:pPr>
      <w:r w:rsidRPr="00E84C0D">
        <w:rPr>
          <w:rFonts w:ascii="Times New Roman" w:hAnsi="Times New Roman" w:cs="Times New Roman"/>
          <w:color w:val="000000" w:themeColor="text1"/>
          <w:sz w:val="24"/>
          <w:szCs w:val="24"/>
        </w:rPr>
        <w:t xml:space="preserve">Moreover, </w:t>
      </w:r>
      <w:r w:rsidR="00F13050">
        <w:rPr>
          <w:rFonts w:ascii="Times New Roman" w:hAnsi="Times New Roman" w:cs="Times New Roman"/>
          <w:color w:val="000000" w:themeColor="text1"/>
          <w:sz w:val="24"/>
          <w:szCs w:val="24"/>
        </w:rPr>
        <w:t xml:space="preserve">WTO and </w:t>
      </w:r>
      <w:r w:rsidR="009B30E5" w:rsidRPr="00E84C0D">
        <w:rPr>
          <w:rFonts w:ascii="Times New Roman" w:hAnsi="Times New Roman" w:cs="Times New Roman"/>
          <w:color w:val="000000" w:themeColor="text1"/>
          <w:sz w:val="24"/>
          <w:szCs w:val="24"/>
        </w:rPr>
        <w:t>EIF (2020) assumes that exports of the 12 graduating LDCs receive 12% of the LDC specific market access preferences. While Bangladesh’s exports receive70% of such LDC-specific preferences. LDC graduation will therefore have the greatest effect on Bangladesh's exports, which are predicted to fall by 14.28%. While the impact will be quite little for the majority of graduating LDCs. The loss of preferences is expected to result in an increase in tariff duties for the 12 graduating LDCs including Bangladesh of US$2.9 billion, assuming that the preferences are completely utilized. Nearly three-quarters of this expenditure increase would fall on Bangladesh. The expected increase in duty expense is less when preference utilization is taken into account. Average tariff increases for Bangladesh and Nepal would be the highest (8.9% and 8.1%, respectively).</w:t>
      </w:r>
    </w:p>
    <w:p w14:paraId="67FC5162" w14:textId="77777777" w:rsidR="003C7A9C" w:rsidRDefault="009B30E5" w:rsidP="003C7A9C">
      <w:pPr>
        <w:jc w:val="both"/>
        <w:rPr>
          <w:rFonts w:ascii="Times New Roman" w:hAnsi="Times New Roman" w:cs="Times New Roman"/>
          <w:color w:val="000000" w:themeColor="text1"/>
          <w:sz w:val="24"/>
          <w:szCs w:val="24"/>
        </w:rPr>
      </w:pPr>
      <w:r w:rsidRPr="00E84C0D">
        <w:rPr>
          <w:rFonts w:ascii="Times New Roman" w:hAnsi="Times New Roman" w:cs="Times New Roman"/>
          <w:sz w:val="24"/>
          <w:szCs w:val="24"/>
        </w:rPr>
        <w:t>Rahman and Bari (2018), estimate that Bangladesh would face additional tariffs of about 6.7</w:t>
      </w:r>
      <w:r w:rsidR="00987C71">
        <w:rPr>
          <w:rFonts w:ascii="Times New Roman" w:hAnsi="Times New Roman" w:cs="Times New Roman"/>
          <w:sz w:val="24"/>
          <w:szCs w:val="24"/>
        </w:rPr>
        <w:t>%</w:t>
      </w:r>
      <w:r w:rsidRPr="00E84C0D">
        <w:rPr>
          <w:rFonts w:ascii="Times New Roman" w:hAnsi="Times New Roman" w:cs="Times New Roman"/>
          <w:sz w:val="24"/>
          <w:szCs w:val="24"/>
        </w:rPr>
        <w:t xml:space="preserve"> in absence of preferential treatment, resulting in a possible export loss of USD 2.7 billion. </w:t>
      </w:r>
      <w:r w:rsidR="003C7A9C" w:rsidRPr="00A57B1F">
        <w:rPr>
          <w:rFonts w:ascii="Times New Roman" w:hAnsi="Times New Roman" w:cs="Times New Roman"/>
          <w:color w:val="000000" w:themeColor="text1"/>
          <w:sz w:val="24"/>
          <w:szCs w:val="24"/>
        </w:rPr>
        <w:t>According to Razzaque and Rahman (2018), who cited UNCTAD as saying that Bangladesh would suffer a preferential export loss of 5.5-7.5% and losses in apparel exports will be more than US$1.6 billion, the loss of duty-free access to the EU and the ensuing 9.6% tariff increase will have a negative impact on Bangladesh's export competitiveness.</w:t>
      </w:r>
      <w:r w:rsidR="003C7A9C">
        <w:rPr>
          <w:rFonts w:ascii="Times New Roman" w:hAnsi="Times New Roman" w:cs="Times New Roman"/>
          <w:color w:val="000000" w:themeColor="text1"/>
          <w:sz w:val="24"/>
          <w:szCs w:val="24"/>
        </w:rPr>
        <w:t xml:space="preserve"> </w:t>
      </w:r>
    </w:p>
    <w:p w14:paraId="43373CF1" w14:textId="204090B6" w:rsidR="00376C39" w:rsidRPr="00E84C0D" w:rsidRDefault="00376C39" w:rsidP="003C7A9C">
      <w:pPr>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lastRenderedPageBreak/>
        <w:t>Export contributes significantly to foreign currency earnings and has a positive effect on economic growth in particular. A sizable portion of developing countries' needs for capital equipment, technical services, and other goods necessary to the accumulation process are typically met by export receipts (Roy, 1991). Bangladesh is pursuing an export-led growth strategy to increase employment significantly through industrialization and export growth, bring about a just balance in import-export trade, and strengthen Bangladesh's position in global trade share (Ministry of Commerce, 2022). Bangladesh is offering various forms of policy support and fiscal, non-fiscal incentives to boost export competitiveness. Cash incentives against FOB export earnings are one support that has a significant impact on improving price competitiveness of Bangladeshi exports</w:t>
      </w:r>
      <w:r w:rsidR="001122D2" w:rsidRPr="00E84C0D">
        <w:rPr>
          <w:rFonts w:ascii="Times New Roman" w:hAnsi="Times New Roman" w:cs="Times New Roman"/>
          <w:color w:val="000000" w:themeColor="text1"/>
          <w:sz w:val="24"/>
          <w:szCs w:val="24"/>
        </w:rPr>
        <w:t xml:space="preserve">. Currently, export subsidy/ cash incentives cover 43 goods/service sectors </w:t>
      </w:r>
      <w:r w:rsidR="001122D2" w:rsidRPr="00E84C0D">
        <w:rPr>
          <w:rFonts w:ascii="Times New Roman" w:hAnsi="Times New Roman" w:cs="Times New Roman"/>
          <w:sz w:val="24"/>
          <w:szCs w:val="24"/>
        </w:rPr>
        <w:t>(Bangladesh Bank, 2021).</w:t>
      </w:r>
    </w:p>
    <w:p w14:paraId="5AF76C4D" w14:textId="1CBDE32B" w:rsidR="00D33259" w:rsidRPr="00E84C0D" w:rsidRDefault="009B30E5" w:rsidP="00494A89">
      <w:pPr>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Export subsidies fall within the purview of some WTO Agreements. </w:t>
      </w:r>
      <w:r w:rsidR="00C44463" w:rsidRPr="00E84C0D">
        <w:rPr>
          <w:rFonts w:ascii="Times New Roman" w:hAnsi="Times New Roman" w:cs="Times New Roman"/>
          <w:color w:val="000000" w:themeColor="text1"/>
          <w:sz w:val="24"/>
          <w:szCs w:val="24"/>
        </w:rPr>
        <w:t>N</w:t>
      </w:r>
      <w:r w:rsidRPr="00E84C0D">
        <w:rPr>
          <w:rFonts w:ascii="Times New Roman" w:hAnsi="Times New Roman" w:cs="Times New Roman"/>
          <w:color w:val="000000" w:themeColor="text1"/>
          <w:sz w:val="24"/>
          <w:szCs w:val="24"/>
        </w:rPr>
        <w:t>ature of services</w:t>
      </w:r>
      <w:r w:rsidR="00C44463"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 export is different from goods. Therefore, export subsidy mainly dominant in goods trade in Bangladesh. LDCs have development needs and their constraints regarding human, institutions and capital resources in trade are recognized by WTO and various international fora. </w:t>
      </w:r>
      <w:r w:rsidR="00C44463" w:rsidRPr="00E84C0D">
        <w:rPr>
          <w:rFonts w:ascii="Times New Roman" w:hAnsi="Times New Roman" w:cs="Times New Roman"/>
          <w:color w:val="000000" w:themeColor="text1"/>
          <w:sz w:val="24"/>
          <w:szCs w:val="24"/>
        </w:rPr>
        <w:t xml:space="preserve">Therefore, </w:t>
      </w:r>
      <w:r w:rsidRPr="00E84C0D">
        <w:rPr>
          <w:rFonts w:ascii="Times New Roman" w:hAnsi="Times New Roman" w:cs="Times New Roman"/>
          <w:color w:val="000000" w:themeColor="text1"/>
          <w:sz w:val="24"/>
          <w:szCs w:val="24"/>
        </w:rPr>
        <w:t xml:space="preserve">WTO urges </w:t>
      </w:r>
      <w:r w:rsidR="00C44463" w:rsidRPr="00E84C0D">
        <w:rPr>
          <w:rFonts w:ascii="Times New Roman" w:hAnsi="Times New Roman" w:cs="Times New Roman"/>
          <w:color w:val="000000" w:themeColor="text1"/>
          <w:sz w:val="24"/>
          <w:szCs w:val="24"/>
        </w:rPr>
        <w:t>m</w:t>
      </w:r>
      <w:r w:rsidRPr="00E84C0D">
        <w:rPr>
          <w:rFonts w:ascii="Times New Roman" w:hAnsi="Times New Roman" w:cs="Times New Roman"/>
          <w:color w:val="000000" w:themeColor="text1"/>
          <w:sz w:val="24"/>
          <w:szCs w:val="24"/>
        </w:rPr>
        <w:t xml:space="preserve">embers to use </w:t>
      </w:r>
      <w:r w:rsidR="00C44463"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reasonable restraint</w:t>
      </w:r>
      <w:r w:rsidR="00C44463"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 when bringing up issues under dispute settlement procedures involving an LDC Member </w:t>
      </w:r>
      <w:r w:rsidRPr="00E84C0D">
        <w:rPr>
          <w:rFonts w:ascii="Times New Roman" w:hAnsi="Times New Roman" w:cs="Times New Roman"/>
          <w:sz w:val="24"/>
          <w:szCs w:val="24"/>
        </w:rPr>
        <w:t xml:space="preserve">(WTO, 1995). </w:t>
      </w:r>
      <w:r w:rsidRPr="00E84C0D">
        <w:rPr>
          <w:rFonts w:ascii="Times New Roman" w:hAnsi="Times New Roman" w:cs="Times New Roman"/>
          <w:color w:val="000000" w:themeColor="text1"/>
          <w:sz w:val="24"/>
          <w:szCs w:val="24"/>
        </w:rPr>
        <w:t xml:space="preserve">In this backdrop, Laws, rules, </w:t>
      </w:r>
      <w:r w:rsidR="00C44463" w:rsidRPr="00E84C0D">
        <w:rPr>
          <w:rFonts w:ascii="Times New Roman" w:hAnsi="Times New Roman" w:cs="Times New Roman"/>
          <w:color w:val="000000" w:themeColor="text1"/>
          <w:sz w:val="24"/>
          <w:szCs w:val="24"/>
        </w:rPr>
        <w:t xml:space="preserve">and </w:t>
      </w:r>
      <w:r w:rsidRPr="00E84C0D">
        <w:rPr>
          <w:rFonts w:ascii="Times New Roman" w:hAnsi="Times New Roman" w:cs="Times New Roman"/>
          <w:color w:val="000000" w:themeColor="text1"/>
          <w:sz w:val="24"/>
          <w:szCs w:val="24"/>
        </w:rPr>
        <w:t xml:space="preserve">policies </w:t>
      </w:r>
      <w:r w:rsidR="00C44463" w:rsidRPr="00E84C0D">
        <w:rPr>
          <w:rFonts w:ascii="Times New Roman" w:hAnsi="Times New Roman" w:cs="Times New Roman"/>
          <w:color w:val="000000" w:themeColor="text1"/>
          <w:sz w:val="24"/>
          <w:szCs w:val="24"/>
        </w:rPr>
        <w:t>of</w:t>
      </w:r>
      <w:r w:rsidRPr="00E84C0D">
        <w:rPr>
          <w:rFonts w:ascii="Times New Roman" w:hAnsi="Times New Roman" w:cs="Times New Roman"/>
          <w:color w:val="000000" w:themeColor="text1"/>
          <w:sz w:val="24"/>
          <w:szCs w:val="24"/>
        </w:rPr>
        <w:t xml:space="preserve"> LDCs with regard to trade are very rarely challenged in WTO Dispute Settlement Body (DSB). </w:t>
      </w:r>
      <w:r w:rsidRPr="00E84C0D">
        <w:rPr>
          <w:rFonts w:ascii="Times New Roman" w:hAnsi="Times New Roman" w:cs="Times New Roman"/>
          <w:sz w:val="24"/>
          <w:szCs w:val="24"/>
        </w:rPr>
        <w:t xml:space="preserve">However, Bangladesh is the only LDC that took part in the WTO Dispute Settlement when India was alleging that Bangladesh was practicing Anti-Dumping Measure on export of Batteries. A mutually agreed solution was reached through consultations and was notified to the DSB on 20 February 2006 </w:t>
      </w:r>
      <w:r w:rsidRPr="00E84C0D">
        <w:rPr>
          <w:rFonts w:ascii="Times New Roman" w:hAnsi="Times New Roman" w:cs="Times New Roman"/>
          <w:color w:val="000000" w:themeColor="text1"/>
          <w:sz w:val="24"/>
          <w:szCs w:val="24"/>
        </w:rPr>
        <w:t xml:space="preserve">(EIF, 2020). </w:t>
      </w:r>
      <w:r w:rsidR="00DC6B29" w:rsidRPr="00E84C0D">
        <w:rPr>
          <w:rFonts w:ascii="Times New Roman" w:hAnsi="Times New Roman" w:cs="Times New Roman"/>
          <w:color w:val="000000" w:themeColor="text1"/>
          <w:sz w:val="24"/>
          <w:szCs w:val="24"/>
        </w:rPr>
        <w:t xml:space="preserve">Thus, </w:t>
      </w:r>
      <w:r w:rsidRPr="00E84C0D">
        <w:rPr>
          <w:rFonts w:ascii="Times New Roman" w:hAnsi="Times New Roman" w:cs="Times New Roman"/>
          <w:color w:val="000000" w:themeColor="text1"/>
          <w:sz w:val="24"/>
          <w:szCs w:val="24"/>
        </w:rPr>
        <w:t>inconsistent measures would frequently face Dispute Settlement Body after graduation.</w:t>
      </w:r>
      <w:r w:rsidR="00DC6B29" w:rsidRPr="00E84C0D">
        <w:rPr>
          <w:rFonts w:ascii="Times New Roman" w:hAnsi="Times New Roman" w:cs="Times New Roman"/>
          <w:color w:val="000000" w:themeColor="text1"/>
          <w:sz w:val="24"/>
          <w:szCs w:val="24"/>
        </w:rPr>
        <w:t xml:space="preserve"> Since export subsidy plays a significant role on export of Bangladesh, therefore, practice of subsidy needs to be revisited.</w:t>
      </w:r>
    </w:p>
    <w:p w14:paraId="3610239B" w14:textId="77777777" w:rsidR="001A53C9" w:rsidRPr="00494A89" w:rsidRDefault="001A53C9" w:rsidP="001A53C9">
      <w:pPr>
        <w:autoSpaceDE w:val="0"/>
        <w:autoSpaceDN w:val="0"/>
        <w:adjustRightInd w:val="0"/>
        <w:spacing w:after="0"/>
        <w:jc w:val="both"/>
        <w:rPr>
          <w:rFonts w:ascii="Times New Roman" w:hAnsi="Times New Roman" w:cs="Times New Roman"/>
          <w:color w:val="000000" w:themeColor="text1"/>
          <w:sz w:val="2"/>
          <w:szCs w:val="2"/>
        </w:rPr>
      </w:pPr>
    </w:p>
    <w:p w14:paraId="11C20A8E" w14:textId="1A559ABB" w:rsidR="00B321F7" w:rsidRPr="00E84C0D" w:rsidRDefault="00B321F7" w:rsidP="001A53C9">
      <w:pPr>
        <w:autoSpaceDE w:val="0"/>
        <w:autoSpaceDN w:val="0"/>
        <w:adjustRightInd w:val="0"/>
        <w:spacing w:after="0"/>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t>1.</w:t>
      </w:r>
      <w:r w:rsidR="00FF3ECB" w:rsidRPr="00E84C0D">
        <w:rPr>
          <w:rFonts w:ascii="Times New Roman" w:hAnsi="Times New Roman" w:cs="Times New Roman"/>
          <w:b/>
          <w:bCs/>
          <w:color w:val="000000" w:themeColor="text1"/>
          <w:sz w:val="24"/>
          <w:szCs w:val="24"/>
        </w:rPr>
        <w:t>1</w:t>
      </w:r>
      <w:r w:rsidRPr="00E84C0D">
        <w:rPr>
          <w:rFonts w:ascii="Times New Roman" w:hAnsi="Times New Roman" w:cs="Times New Roman"/>
          <w:b/>
          <w:bCs/>
          <w:color w:val="000000" w:themeColor="text1"/>
          <w:sz w:val="24"/>
          <w:szCs w:val="24"/>
        </w:rPr>
        <w:t xml:space="preserve"> Problem Statement: </w:t>
      </w:r>
    </w:p>
    <w:p w14:paraId="69D16CD4" w14:textId="77777777" w:rsidR="00DB5FF9" w:rsidRPr="00494A89" w:rsidRDefault="00DB5FF9" w:rsidP="001A53C9">
      <w:pPr>
        <w:autoSpaceDE w:val="0"/>
        <w:autoSpaceDN w:val="0"/>
        <w:adjustRightInd w:val="0"/>
        <w:spacing w:after="0"/>
        <w:jc w:val="both"/>
        <w:rPr>
          <w:rFonts w:ascii="Times New Roman" w:hAnsi="Times New Roman" w:cs="Times New Roman"/>
          <w:color w:val="000000" w:themeColor="text1"/>
          <w:sz w:val="6"/>
          <w:szCs w:val="6"/>
        </w:rPr>
      </w:pPr>
    </w:p>
    <w:p w14:paraId="377D8933" w14:textId="03022A41" w:rsidR="00CE1DEB" w:rsidRPr="00E84C0D" w:rsidRDefault="00B87C56" w:rsidP="001A53C9">
      <w:pPr>
        <w:autoSpaceDE w:val="0"/>
        <w:autoSpaceDN w:val="0"/>
        <w:adjustRightInd w:val="0"/>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Bangladesh is proving export subsidies or cash incentives to the promising sectors to enhance their price competitiveness in the export destinations</w:t>
      </w:r>
      <w:r w:rsidR="00934CAF" w:rsidRPr="00E84C0D">
        <w:rPr>
          <w:rFonts w:ascii="Times New Roman" w:hAnsi="Times New Roman" w:cs="Times New Roman"/>
          <w:color w:val="000000" w:themeColor="text1"/>
          <w:sz w:val="24"/>
          <w:szCs w:val="24"/>
        </w:rPr>
        <w:t xml:space="preserve"> since the late 1970s</w:t>
      </w:r>
      <w:r w:rsidRPr="00E84C0D">
        <w:rPr>
          <w:rFonts w:ascii="Times New Roman" w:hAnsi="Times New Roman" w:cs="Times New Roman"/>
          <w:color w:val="000000" w:themeColor="text1"/>
          <w:sz w:val="24"/>
          <w:szCs w:val="24"/>
        </w:rPr>
        <w:t xml:space="preserve">. </w:t>
      </w:r>
      <w:r w:rsidR="00CE1DEB" w:rsidRPr="00E84C0D">
        <w:rPr>
          <w:rFonts w:ascii="Times New Roman" w:hAnsi="Times New Roman" w:cs="Times New Roman"/>
          <w:color w:val="000000" w:themeColor="text1"/>
          <w:sz w:val="24"/>
          <w:szCs w:val="24"/>
        </w:rPr>
        <w:t>Export diversification and expansion are accomplished through the use of export subsidies.</w:t>
      </w:r>
      <w:r w:rsidR="00934CAF" w:rsidRPr="00E84C0D">
        <w:rPr>
          <w:rFonts w:ascii="Times New Roman" w:eastAsia="Times New Roman" w:hAnsi="Times New Roman" w:cs="Times New Roman"/>
          <w:color w:val="252525"/>
          <w:sz w:val="24"/>
          <w:szCs w:val="24"/>
          <w:shd w:val="clear" w:color="auto" w:fill="FFFFFF"/>
        </w:rPr>
        <w:t xml:space="preserve"> Therefore, subsidies play an important role to </w:t>
      </w:r>
      <w:r w:rsidR="00B65D37" w:rsidRPr="00E84C0D">
        <w:rPr>
          <w:rFonts w:ascii="Times New Roman" w:eastAsia="Times New Roman" w:hAnsi="Times New Roman" w:cs="Times New Roman"/>
          <w:color w:val="252525"/>
          <w:sz w:val="24"/>
          <w:szCs w:val="24"/>
          <w:shd w:val="clear" w:color="auto" w:fill="FFFFFF"/>
        </w:rPr>
        <w:t xml:space="preserve">engage </w:t>
      </w:r>
      <w:r w:rsidR="00934CAF" w:rsidRPr="00E84C0D">
        <w:rPr>
          <w:rFonts w:ascii="Times New Roman" w:eastAsia="Times New Roman" w:hAnsi="Times New Roman" w:cs="Times New Roman"/>
          <w:color w:val="252525"/>
          <w:sz w:val="24"/>
          <w:szCs w:val="24"/>
          <w:shd w:val="clear" w:color="auto" w:fill="FFFFFF"/>
        </w:rPr>
        <w:t xml:space="preserve">exporters in </w:t>
      </w:r>
      <w:r w:rsidR="00B65D37" w:rsidRPr="00E84C0D">
        <w:rPr>
          <w:rFonts w:ascii="Times New Roman" w:eastAsia="Times New Roman" w:hAnsi="Times New Roman" w:cs="Times New Roman"/>
          <w:color w:val="252525"/>
          <w:sz w:val="24"/>
          <w:szCs w:val="24"/>
          <w:shd w:val="clear" w:color="auto" w:fill="FFFFFF"/>
        </w:rPr>
        <w:t xml:space="preserve">export-oriented activities. </w:t>
      </w:r>
      <w:r w:rsidR="00CE1DEB" w:rsidRPr="00E84C0D">
        <w:rPr>
          <w:rFonts w:ascii="Times New Roman" w:hAnsi="Times New Roman" w:cs="Times New Roman"/>
          <w:color w:val="000000" w:themeColor="text1"/>
          <w:sz w:val="24"/>
          <w:szCs w:val="24"/>
        </w:rPr>
        <w:t xml:space="preserve">Both the budget for export subsidies and the number of export </w:t>
      </w:r>
      <w:r w:rsidR="008D48B4" w:rsidRPr="00E84C0D">
        <w:rPr>
          <w:rFonts w:ascii="Times New Roman" w:hAnsi="Times New Roman" w:cs="Times New Roman"/>
          <w:color w:val="000000" w:themeColor="text1"/>
          <w:sz w:val="24"/>
          <w:szCs w:val="24"/>
        </w:rPr>
        <w:t>sectors</w:t>
      </w:r>
      <w:r w:rsidR="007C0311" w:rsidRPr="00E84C0D">
        <w:rPr>
          <w:rFonts w:ascii="Times New Roman" w:hAnsi="Times New Roman" w:cs="Times New Roman"/>
          <w:color w:val="000000" w:themeColor="text1"/>
          <w:sz w:val="24"/>
          <w:szCs w:val="24"/>
        </w:rPr>
        <w:t xml:space="preserve"> </w:t>
      </w:r>
      <w:r w:rsidR="006956EE" w:rsidRPr="00E84C0D">
        <w:rPr>
          <w:rFonts w:ascii="Times New Roman" w:hAnsi="Times New Roman" w:cs="Times New Roman"/>
          <w:color w:val="000000" w:themeColor="text1"/>
          <w:sz w:val="24"/>
          <w:szCs w:val="24"/>
        </w:rPr>
        <w:t xml:space="preserve">under the </w:t>
      </w:r>
      <w:r w:rsidR="0011232E" w:rsidRPr="00E84C0D">
        <w:rPr>
          <w:rFonts w:ascii="Times New Roman" w:hAnsi="Times New Roman" w:cs="Times New Roman"/>
          <w:color w:val="000000" w:themeColor="text1"/>
          <w:sz w:val="24"/>
          <w:szCs w:val="24"/>
        </w:rPr>
        <w:t>coverage</w:t>
      </w:r>
      <w:r w:rsidR="006956EE" w:rsidRPr="00E84C0D">
        <w:rPr>
          <w:rFonts w:ascii="Times New Roman" w:hAnsi="Times New Roman" w:cs="Times New Roman"/>
          <w:color w:val="000000" w:themeColor="text1"/>
          <w:sz w:val="24"/>
          <w:szCs w:val="24"/>
        </w:rPr>
        <w:t xml:space="preserve"> of</w:t>
      </w:r>
      <w:r w:rsidR="0011232E" w:rsidRPr="00E84C0D">
        <w:rPr>
          <w:rFonts w:ascii="Times New Roman" w:hAnsi="Times New Roman" w:cs="Times New Roman"/>
          <w:color w:val="000000" w:themeColor="text1"/>
          <w:sz w:val="24"/>
          <w:szCs w:val="24"/>
        </w:rPr>
        <w:t xml:space="preserve"> </w:t>
      </w:r>
      <w:r w:rsidR="007C0311" w:rsidRPr="00E84C0D">
        <w:rPr>
          <w:rFonts w:ascii="Times New Roman" w:hAnsi="Times New Roman" w:cs="Times New Roman"/>
          <w:color w:val="000000" w:themeColor="text1"/>
          <w:sz w:val="24"/>
          <w:szCs w:val="24"/>
        </w:rPr>
        <w:t xml:space="preserve">subsidy </w:t>
      </w:r>
      <w:r w:rsidR="00CE1DEB" w:rsidRPr="00E84C0D">
        <w:rPr>
          <w:rFonts w:ascii="Times New Roman" w:hAnsi="Times New Roman" w:cs="Times New Roman"/>
          <w:color w:val="000000" w:themeColor="text1"/>
          <w:sz w:val="24"/>
          <w:szCs w:val="24"/>
        </w:rPr>
        <w:t>are rising. Bangladesh spent 8784.54 crores as export subsidies in FY 2021–2022 to support 4</w:t>
      </w:r>
      <w:r w:rsidR="008D48B4" w:rsidRPr="00E84C0D">
        <w:rPr>
          <w:rFonts w:ascii="Times New Roman" w:hAnsi="Times New Roman" w:cs="Times New Roman"/>
          <w:color w:val="000000" w:themeColor="text1"/>
          <w:sz w:val="24"/>
          <w:szCs w:val="24"/>
        </w:rPr>
        <w:t>3</w:t>
      </w:r>
      <w:r w:rsidR="00CE1DEB" w:rsidRPr="00E84C0D">
        <w:rPr>
          <w:rFonts w:ascii="Times New Roman" w:hAnsi="Times New Roman" w:cs="Times New Roman"/>
          <w:color w:val="000000" w:themeColor="text1"/>
          <w:sz w:val="24"/>
          <w:szCs w:val="24"/>
        </w:rPr>
        <w:t xml:space="preserve"> sectors </w:t>
      </w:r>
      <w:r w:rsidR="008D48B4" w:rsidRPr="00E84C0D">
        <w:rPr>
          <w:rFonts w:ascii="Times New Roman" w:hAnsi="Times New Roman" w:cs="Times New Roman"/>
          <w:color w:val="000000" w:themeColor="text1"/>
          <w:sz w:val="24"/>
          <w:szCs w:val="24"/>
        </w:rPr>
        <w:t xml:space="preserve">where </w:t>
      </w:r>
      <w:r w:rsidR="00CE1DEB" w:rsidRPr="00E84C0D">
        <w:rPr>
          <w:rFonts w:ascii="Times New Roman" w:hAnsi="Times New Roman" w:cs="Times New Roman"/>
          <w:color w:val="000000" w:themeColor="text1"/>
          <w:sz w:val="24"/>
          <w:szCs w:val="24"/>
        </w:rPr>
        <w:t xml:space="preserve">with export </w:t>
      </w:r>
      <w:r w:rsidR="008D48B4" w:rsidRPr="00E84C0D">
        <w:rPr>
          <w:rFonts w:ascii="Times New Roman" w:hAnsi="Times New Roman" w:cs="Times New Roman"/>
          <w:color w:val="000000" w:themeColor="text1"/>
          <w:sz w:val="24"/>
          <w:szCs w:val="24"/>
        </w:rPr>
        <w:t>subsidy</w:t>
      </w:r>
      <w:r w:rsidR="00CE1DEB" w:rsidRPr="00E84C0D">
        <w:rPr>
          <w:rFonts w:ascii="Times New Roman" w:hAnsi="Times New Roman" w:cs="Times New Roman"/>
          <w:color w:val="000000" w:themeColor="text1"/>
          <w:sz w:val="24"/>
          <w:szCs w:val="24"/>
        </w:rPr>
        <w:t xml:space="preserve"> ranging from 2% to 20%</w:t>
      </w:r>
      <w:r w:rsidR="00F80AFA" w:rsidRPr="00E84C0D">
        <w:rPr>
          <w:rFonts w:ascii="Times New Roman" w:hAnsi="Times New Roman" w:cs="Times New Roman"/>
          <w:color w:val="000000" w:themeColor="text1"/>
          <w:sz w:val="24"/>
          <w:szCs w:val="24"/>
        </w:rPr>
        <w:t xml:space="preserve"> </w:t>
      </w:r>
      <w:r w:rsidR="00F80AFA" w:rsidRPr="00B61538">
        <w:rPr>
          <w:rFonts w:ascii="Times New Roman" w:hAnsi="Times New Roman" w:cs="Times New Roman"/>
          <w:sz w:val="24"/>
          <w:szCs w:val="24"/>
        </w:rPr>
        <w:t>(</w:t>
      </w:r>
      <w:r w:rsidR="00B61538" w:rsidRPr="00B61538">
        <w:rPr>
          <w:rFonts w:ascii="Times New Roman" w:hAnsi="Times New Roman" w:cs="Times New Roman"/>
          <w:sz w:val="24"/>
          <w:szCs w:val="24"/>
        </w:rPr>
        <w:t>Bangladesh Bank, 2021</w:t>
      </w:r>
      <w:r w:rsidR="00F80AFA" w:rsidRPr="00B61538">
        <w:rPr>
          <w:rFonts w:ascii="Times New Roman" w:hAnsi="Times New Roman" w:cs="Times New Roman"/>
          <w:sz w:val="24"/>
          <w:szCs w:val="24"/>
        </w:rPr>
        <w:t>)</w:t>
      </w:r>
      <w:r w:rsidR="00CE1DEB" w:rsidRPr="00B61538">
        <w:rPr>
          <w:rFonts w:ascii="Times New Roman" w:hAnsi="Times New Roman" w:cs="Times New Roman"/>
          <w:sz w:val="24"/>
          <w:szCs w:val="24"/>
        </w:rPr>
        <w:t xml:space="preserve">. </w:t>
      </w:r>
      <w:r w:rsidR="00CE1DEB" w:rsidRPr="00E84C0D">
        <w:rPr>
          <w:rFonts w:ascii="Times New Roman" w:hAnsi="Times New Roman" w:cs="Times New Roman"/>
          <w:color w:val="000000" w:themeColor="text1"/>
          <w:sz w:val="24"/>
          <w:szCs w:val="24"/>
        </w:rPr>
        <w:t>In place of duty-drawback and duty-free importation of raw materials, export subsidies are offered. Due to a lack of funding, not all export sectors are receiving export subsidies. Additionally, export subsidies are subject to a minimum value-addition requirement, such as a minimum 20-80% value addition.</w:t>
      </w:r>
      <w:r w:rsidR="00F13092" w:rsidRPr="00E84C0D">
        <w:rPr>
          <w:rFonts w:ascii="Times New Roman" w:hAnsi="Times New Roman" w:cs="Times New Roman"/>
          <w:color w:val="000000" w:themeColor="text1"/>
          <w:sz w:val="24"/>
          <w:szCs w:val="24"/>
        </w:rPr>
        <w:t xml:space="preserve"> C</w:t>
      </w:r>
      <w:r w:rsidR="008D48B4" w:rsidRPr="00E84C0D">
        <w:rPr>
          <w:rFonts w:ascii="Times New Roman" w:hAnsi="Times New Roman" w:cs="Times New Roman"/>
          <w:color w:val="000000" w:themeColor="text1"/>
          <w:sz w:val="24"/>
          <w:szCs w:val="24"/>
        </w:rPr>
        <w:t>urrently</w:t>
      </w:r>
      <w:r w:rsidR="00F13092" w:rsidRPr="00E84C0D">
        <w:rPr>
          <w:rFonts w:ascii="Times New Roman" w:hAnsi="Times New Roman" w:cs="Times New Roman"/>
          <w:color w:val="000000" w:themeColor="text1"/>
          <w:sz w:val="24"/>
          <w:szCs w:val="24"/>
        </w:rPr>
        <w:t>, minimum value addition requirement has at 30% for all export sectors to be eligible for subsidy.</w:t>
      </w:r>
      <w:r w:rsidR="00CE1DEB" w:rsidRPr="00E84C0D">
        <w:rPr>
          <w:rFonts w:ascii="Times New Roman" w:hAnsi="Times New Roman" w:cs="Times New Roman"/>
          <w:color w:val="000000" w:themeColor="text1"/>
          <w:sz w:val="24"/>
          <w:szCs w:val="24"/>
        </w:rPr>
        <w:t xml:space="preserve"> Manufacturers and exporters are eligible to receive export subsidies for manufactured goods, but only exporters are eligible to receive export subsidies for agricultural products. </w:t>
      </w:r>
      <w:r w:rsidR="00445921" w:rsidRPr="00E84C0D">
        <w:rPr>
          <w:rFonts w:ascii="Times New Roman" w:hAnsi="Times New Roman" w:cs="Times New Roman"/>
          <w:color w:val="000000" w:themeColor="text1"/>
          <w:sz w:val="24"/>
          <w:szCs w:val="24"/>
        </w:rPr>
        <w:t xml:space="preserve">It is notable that Bangladesh </w:t>
      </w:r>
      <w:r w:rsidR="007578C8" w:rsidRPr="00E84C0D">
        <w:rPr>
          <w:rFonts w:ascii="Times New Roman" w:hAnsi="Times New Roman" w:cs="Times New Roman"/>
          <w:color w:val="000000" w:themeColor="text1"/>
          <w:sz w:val="24"/>
          <w:szCs w:val="24"/>
        </w:rPr>
        <w:t xml:space="preserve">has been </w:t>
      </w:r>
      <w:r w:rsidR="00445921" w:rsidRPr="00E84C0D">
        <w:rPr>
          <w:rFonts w:ascii="Times New Roman" w:hAnsi="Times New Roman" w:cs="Times New Roman"/>
          <w:color w:val="000000" w:themeColor="text1"/>
          <w:sz w:val="24"/>
          <w:szCs w:val="24"/>
        </w:rPr>
        <w:t xml:space="preserve">in the list of UN- LDC category. However, the UNGA has set Bangladesh will be coming out of LDC category by 2026. </w:t>
      </w:r>
      <w:r w:rsidR="007578C8" w:rsidRPr="00E84C0D">
        <w:rPr>
          <w:rFonts w:ascii="Times New Roman" w:hAnsi="Times New Roman" w:cs="Times New Roman"/>
          <w:color w:val="000000" w:themeColor="text1"/>
          <w:sz w:val="24"/>
          <w:szCs w:val="24"/>
        </w:rPr>
        <w:t>Bangladesh have to follow the trade rule as followed by other developing countries.</w:t>
      </w:r>
      <w:r w:rsidR="00445921" w:rsidRPr="00E84C0D">
        <w:rPr>
          <w:rFonts w:ascii="Times New Roman" w:hAnsi="Times New Roman" w:cs="Times New Roman"/>
          <w:color w:val="000000" w:themeColor="text1"/>
          <w:sz w:val="24"/>
          <w:szCs w:val="24"/>
        </w:rPr>
        <w:t xml:space="preserve"> </w:t>
      </w:r>
      <w:r w:rsidR="007578C8" w:rsidRPr="00E84C0D">
        <w:rPr>
          <w:rFonts w:ascii="Times New Roman" w:hAnsi="Times New Roman" w:cs="Times New Roman"/>
          <w:color w:val="000000" w:themeColor="text1"/>
          <w:sz w:val="24"/>
          <w:szCs w:val="24"/>
        </w:rPr>
        <w:t xml:space="preserve">Otherwise, Bangladesh may face </w:t>
      </w:r>
      <w:r w:rsidR="00DD58FE" w:rsidRPr="00E84C0D">
        <w:rPr>
          <w:rFonts w:ascii="Times New Roman" w:hAnsi="Times New Roman" w:cs="Times New Roman"/>
          <w:color w:val="000000" w:themeColor="text1"/>
          <w:sz w:val="24"/>
          <w:szCs w:val="24"/>
        </w:rPr>
        <w:t>trade related dispute at WTO Dispute Settlement Body.</w:t>
      </w:r>
      <w:r w:rsidR="00B15131" w:rsidRPr="00E84C0D">
        <w:rPr>
          <w:rFonts w:ascii="Times New Roman" w:hAnsi="Times New Roman" w:cs="Times New Roman"/>
          <w:color w:val="000000" w:themeColor="text1"/>
          <w:sz w:val="24"/>
          <w:szCs w:val="24"/>
        </w:rPr>
        <w:t xml:space="preserve"> Therefore, t</w:t>
      </w:r>
      <w:r w:rsidR="00CE1DEB" w:rsidRPr="00E84C0D">
        <w:rPr>
          <w:rFonts w:ascii="Times New Roman" w:hAnsi="Times New Roman" w:cs="Times New Roman"/>
          <w:color w:val="000000" w:themeColor="text1"/>
          <w:sz w:val="24"/>
          <w:szCs w:val="24"/>
        </w:rPr>
        <w:t xml:space="preserve">he way Bangladesh provides export subsidies to different export sectors will be scrutinized after LDC Gradation in accordance with pertinent WTO </w:t>
      </w:r>
      <w:r w:rsidR="00CE1DEB" w:rsidRPr="00E84C0D">
        <w:rPr>
          <w:rFonts w:ascii="Times New Roman" w:hAnsi="Times New Roman" w:cs="Times New Roman"/>
          <w:color w:val="000000" w:themeColor="text1"/>
          <w:sz w:val="24"/>
          <w:szCs w:val="24"/>
        </w:rPr>
        <w:lastRenderedPageBreak/>
        <w:t>agreements like the Agreement on Subsidies and Countervailing Measures (SCM) and the Agreement on Agriculture (AoA)</w:t>
      </w:r>
      <w:r w:rsidR="00FF531E" w:rsidRPr="00E84C0D">
        <w:rPr>
          <w:rFonts w:ascii="Times New Roman" w:hAnsi="Times New Roman" w:cs="Times New Roman"/>
          <w:color w:val="000000" w:themeColor="text1"/>
          <w:sz w:val="24"/>
          <w:szCs w:val="24"/>
        </w:rPr>
        <w:t xml:space="preserve"> by any WTO member</w:t>
      </w:r>
      <w:r w:rsidR="00CE1DEB" w:rsidRPr="00E84C0D">
        <w:rPr>
          <w:rFonts w:ascii="Times New Roman" w:hAnsi="Times New Roman" w:cs="Times New Roman"/>
          <w:color w:val="000000" w:themeColor="text1"/>
          <w:sz w:val="24"/>
          <w:szCs w:val="24"/>
        </w:rPr>
        <w:t xml:space="preserve">. Therefore, </w:t>
      </w:r>
      <w:r w:rsidR="006F0015" w:rsidRPr="00E84C0D">
        <w:rPr>
          <w:rFonts w:ascii="Times New Roman" w:hAnsi="Times New Roman" w:cs="Times New Roman"/>
          <w:color w:val="000000" w:themeColor="text1"/>
          <w:sz w:val="24"/>
          <w:szCs w:val="24"/>
        </w:rPr>
        <w:t>export subsidy program of Bangladesh needs to revisit</w:t>
      </w:r>
      <w:r w:rsidR="00CE1DEB" w:rsidRPr="00E84C0D">
        <w:rPr>
          <w:rFonts w:ascii="Times New Roman" w:hAnsi="Times New Roman" w:cs="Times New Roman"/>
          <w:color w:val="000000" w:themeColor="text1"/>
          <w:sz w:val="24"/>
          <w:szCs w:val="24"/>
        </w:rPr>
        <w:t>.</w:t>
      </w:r>
      <w:r w:rsidR="00EA1596" w:rsidRPr="00E84C0D">
        <w:rPr>
          <w:rFonts w:ascii="Times New Roman" w:hAnsi="Times New Roman" w:cs="Times New Roman"/>
          <w:color w:val="000000" w:themeColor="text1"/>
          <w:sz w:val="24"/>
          <w:szCs w:val="24"/>
        </w:rPr>
        <w:t xml:space="preserve"> </w:t>
      </w:r>
    </w:p>
    <w:p w14:paraId="2C1A615C" w14:textId="541D6829" w:rsidR="00FF3ECB" w:rsidRPr="001A232B" w:rsidRDefault="00FF3ECB" w:rsidP="001A53C9">
      <w:pPr>
        <w:autoSpaceDE w:val="0"/>
        <w:autoSpaceDN w:val="0"/>
        <w:adjustRightInd w:val="0"/>
        <w:spacing w:after="0"/>
        <w:jc w:val="both"/>
        <w:rPr>
          <w:rFonts w:ascii="Times New Roman" w:hAnsi="Times New Roman" w:cs="Times New Roman"/>
          <w:color w:val="000000" w:themeColor="text1"/>
          <w:sz w:val="6"/>
          <w:szCs w:val="6"/>
        </w:rPr>
      </w:pPr>
    </w:p>
    <w:p w14:paraId="1CDFCA95" w14:textId="3A05D9C1" w:rsidR="00FF3ECB" w:rsidRPr="00E84C0D" w:rsidRDefault="00FF3ECB" w:rsidP="00FF3ECB">
      <w:pPr>
        <w:spacing w:after="0"/>
        <w:jc w:val="both"/>
        <w:rPr>
          <w:rFonts w:ascii="Times New Roman" w:hAnsi="Times New Roman" w:cs="Times New Roman"/>
          <w:b/>
          <w:color w:val="000000" w:themeColor="text1"/>
          <w:sz w:val="24"/>
          <w:szCs w:val="24"/>
        </w:rPr>
      </w:pPr>
      <w:r w:rsidRPr="00E84C0D">
        <w:rPr>
          <w:rFonts w:ascii="Times New Roman" w:hAnsi="Times New Roman" w:cs="Times New Roman"/>
          <w:b/>
          <w:bCs/>
          <w:color w:val="000000" w:themeColor="text1"/>
          <w:sz w:val="24"/>
          <w:szCs w:val="24"/>
        </w:rPr>
        <w:t>1.</w:t>
      </w:r>
      <w:r w:rsidR="00AF1AE5" w:rsidRPr="00E84C0D">
        <w:rPr>
          <w:rFonts w:ascii="Times New Roman" w:hAnsi="Times New Roman" w:cs="Times New Roman"/>
          <w:b/>
          <w:bCs/>
          <w:color w:val="000000" w:themeColor="text1"/>
          <w:sz w:val="24"/>
          <w:szCs w:val="24"/>
        </w:rPr>
        <w:t>2</w:t>
      </w:r>
      <w:r w:rsidR="00BB0751" w:rsidRPr="00E84C0D">
        <w:rPr>
          <w:rFonts w:ascii="Times New Roman" w:hAnsi="Times New Roman" w:cs="Times New Roman"/>
          <w:b/>
          <w:bCs/>
          <w:color w:val="000000" w:themeColor="text1"/>
          <w:sz w:val="24"/>
          <w:szCs w:val="24"/>
        </w:rPr>
        <w:t xml:space="preserve"> </w:t>
      </w:r>
      <w:r w:rsidR="00EB5DC0" w:rsidRPr="00E84C0D">
        <w:rPr>
          <w:rFonts w:ascii="Times New Roman" w:hAnsi="Times New Roman" w:cs="Times New Roman"/>
          <w:b/>
          <w:color w:val="000000" w:themeColor="text1"/>
          <w:sz w:val="24"/>
          <w:szCs w:val="24"/>
        </w:rPr>
        <w:t>R</w:t>
      </w:r>
      <w:r w:rsidRPr="00E84C0D">
        <w:rPr>
          <w:rFonts w:ascii="Times New Roman" w:hAnsi="Times New Roman" w:cs="Times New Roman"/>
          <w:b/>
          <w:color w:val="000000" w:themeColor="text1"/>
          <w:sz w:val="24"/>
          <w:szCs w:val="24"/>
        </w:rPr>
        <w:t>ationale of the Study</w:t>
      </w:r>
      <w:r w:rsidR="00BB0751" w:rsidRPr="00E84C0D">
        <w:rPr>
          <w:rFonts w:ascii="Times New Roman" w:hAnsi="Times New Roman" w:cs="Times New Roman"/>
          <w:b/>
          <w:color w:val="000000" w:themeColor="text1"/>
          <w:sz w:val="24"/>
          <w:szCs w:val="24"/>
        </w:rPr>
        <w:t>:</w:t>
      </w:r>
      <w:r w:rsidRPr="00E84C0D">
        <w:rPr>
          <w:rFonts w:ascii="Times New Roman" w:hAnsi="Times New Roman" w:cs="Times New Roman"/>
          <w:b/>
          <w:color w:val="000000" w:themeColor="text1"/>
          <w:sz w:val="24"/>
          <w:szCs w:val="24"/>
        </w:rPr>
        <w:t xml:space="preserve"> </w:t>
      </w:r>
    </w:p>
    <w:p w14:paraId="506B70CC" w14:textId="77777777" w:rsidR="00FF3ECB" w:rsidRPr="001A232B" w:rsidRDefault="00FF3ECB" w:rsidP="00FF3ECB">
      <w:pPr>
        <w:pStyle w:val="ListParagraph"/>
        <w:spacing w:after="0"/>
        <w:jc w:val="both"/>
        <w:rPr>
          <w:rFonts w:ascii="Times New Roman" w:hAnsi="Times New Roman" w:cs="Times New Roman"/>
          <w:b/>
          <w:iCs/>
          <w:color w:val="000000" w:themeColor="text1"/>
          <w:sz w:val="6"/>
          <w:szCs w:val="6"/>
        </w:rPr>
      </w:pPr>
    </w:p>
    <w:p w14:paraId="513B3E74" w14:textId="77777777" w:rsidR="00DE11D1" w:rsidRDefault="00FF3ECB" w:rsidP="00C948FB">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Bangladesh was recognized as developing country by </w:t>
      </w:r>
      <w:r w:rsidR="00EB5DC0" w:rsidRPr="00E84C0D">
        <w:rPr>
          <w:rFonts w:ascii="Times New Roman" w:hAnsi="Times New Roman" w:cs="Times New Roman"/>
          <w:color w:val="000000" w:themeColor="text1"/>
          <w:sz w:val="24"/>
          <w:szCs w:val="24"/>
        </w:rPr>
        <w:t>UNGA</w:t>
      </w:r>
      <w:r w:rsidRPr="00E84C0D">
        <w:rPr>
          <w:rFonts w:ascii="Times New Roman" w:hAnsi="Times New Roman" w:cs="Times New Roman"/>
          <w:color w:val="000000" w:themeColor="text1"/>
          <w:sz w:val="24"/>
          <w:szCs w:val="24"/>
        </w:rPr>
        <w:t xml:space="preserve"> in 2021 with 5 years transition period for smooth graduation.  However, current LDC specific preferences under WTO will remain open for Bangladesh up to 2026. Though there is no specific cutoff date. </w:t>
      </w:r>
      <w:r w:rsidR="00EB5DC0" w:rsidRPr="00E84C0D">
        <w:rPr>
          <w:rFonts w:ascii="Times New Roman" w:hAnsi="Times New Roman" w:cs="Times New Roman"/>
          <w:color w:val="000000" w:themeColor="text1"/>
          <w:sz w:val="24"/>
          <w:szCs w:val="24"/>
        </w:rPr>
        <w:t xml:space="preserve">However, Bangladesh has to face many challenges where consistency of trade related policies and practices with WTO will be major issue. </w:t>
      </w:r>
      <w:r w:rsidR="00204D0B" w:rsidRPr="00E84C0D">
        <w:rPr>
          <w:rFonts w:ascii="Times New Roman" w:hAnsi="Times New Roman" w:cs="Times New Roman"/>
          <w:color w:val="000000" w:themeColor="text1"/>
          <w:sz w:val="24"/>
          <w:szCs w:val="24"/>
        </w:rPr>
        <w:t xml:space="preserve">Export subsidy is used as a policy </w:t>
      </w:r>
      <w:r w:rsidR="00AF0683" w:rsidRPr="00E84C0D">
        <w:rPr>
          <w:rFonts w:ascii="Times New Roman" w:hAnsi="Times New Roman" w:cs="Times New Roman"/>
          <w:color w:val="000000" w:themeColor="text1"/>
          <w:sz w:val="24"/>
          <w:szCs w:val="24"/>
        </w:rPr>
        <w:t xml:space="preserve">tool to boost export. </w:t>
      </w:r>
      <w:r w:rsidR="004F4465" w:rsidRPr="00E84C0D">
        <w:rPr>
          <w:rFonts w:ascii="Times New Roman" w:hAnsi="Times New Roman" w:cs="Times New Roman"/>
          <w:color w:val="000000" w:themeColor="text1"/>
          <w:sz w:val="24"/>
          <w:szCs w:val="24"/>
        </w:rPr>
        <w:t xml:space="preserve">Bangladesh has achieved double digit growth year on year since 2009 with the expansion of export subsidy. </w:t>
      </w:r>
      <w:r w:rsidR="003F0847">
        <w:rPr>
          <w:rFonts w:ascii="Times New Roman" w:hAnsi="Times New Roman" w:cs="Times New Roman"/>
          <w:color w:val="000000" w:themeColor="text1"/>
          <w:sz w:val="24"/>
          <w:szCs w:val="24"/>
        </w:rPr>
        <w:t>Howe</w:t>
      </w:r>
      <w:r w:rsidR="00097D8B" w:rsidRPr="00E84C0D">
        <w:rPr>
          <w:rFonts w:ascii="Times New Roman" w:hAnsi="Times New Roman" w:cs="Times New Roman"/>
          <w:color w:val="000000" w:themeColor="text1"/>
          <w:sz w:val="24"/>
          <w:szCs w:val="24"/>
        </w:rPr>
        <w:t xml:space="preserve">ver, </w:t>
      </w:r>
      <w:r w:rsidR="00754553" w:rsidRPr="00E84C0D">
        <w:rPr>
          <w:rFonts w:ascii="Times New Roman" w:hAnsi="Times New Roman" w:cs="Times New Roman"/>
          <w:color w:val="000000" w:themeColor="text1"/>
          <w:sz w:val="24"/>
          <w:szCs w:val="24"/>
        </w:rPr>
        <w:t>e</w:t>
      </w:r>
      <w:r w:rsidR="00AF0683" w:rsidRPr="00E84C0D">
        <w:rPr>
          <w:rFonts w:ascii="Times New Roman" w:hAnsi="Times New Roman" w:cs="Times New Roman"/>
          <w:color w:val="000000" w:themeColor="text1"/>
          <w:sz w:val="24"/>
          <w:szCs w:val="24"/>
        </w:rPr>
        <w:t xml:space="preserve">xport subsidy is considered as a trade distorting measure. </w:t>
      </w:r>
      <w:r w:rsidR="008C571A" w:rsidRPr="00E84C0D">
        <w:rPr>
          <w:rFonts w:ascii="Times New Roman" w:hAnsi="Times New Roman" w:cs="Times New Roman"/>
          <w:color w:val="000000" w:themeColor="text1"/>
          <w:sz w:val="24"/>
          <w:szCs w:val="24"/>
        </w:rPr>
        <w:t xml:space="preserve">Since LDCs lack the capacity to meet developing needs, their trade policies </w:t>
      </w:r>
      <w:r w:rsidR="00BF1815" w:rsidRPr="00E84C0D">
        <w:rPr>
          <w:rFonts w:ascii="Times New Roman" w:hAnsi="Times New Roman" w:cs="Times New Roman"/>
          <w:color w:val="000000" w:themeColor="text1"/>
          <w:sz w:val="24"/>
          <w:szCs w:val="24"/>
        </w:rPr>
        <w:t xml:space="preserve">and measures </w:t>
      </w:r>
      <w:r w:rsidR="008C571A" w:rsidRPr="00E84C0D">
        <w:rPr>
          <w:rFonts w:ascii="Times New Roman" w:hAnsi="Times New Roman" w:cs="Times New Roman"/>
          <w:color w:val="000000" w:themeColor="text1"/>
          <w:sz w:val="24"/>
          <w:szCs w:val="24"/>
        </w:rPr>
        <w:t>are typically not challenged at the WTO.</w:t>
      </w:r>
      <w:r w:rsidR="004F4465" w:rsidRPr="00E84C0D">
        <w:rPr>
          <w:rFonts w:ascii="Times New Roman" w:hAnsi="Times New Roman" w:cs="Times New Roman"/>
          <w:color w:val="000000" w:themeColor="text1"/>
          <w:sz w:val="24"/>
          <w:szCs w:val="24"/>
        </w:rPr>
        <w:t xml:space="preserve"> Therefore, post LDC situation will be different.</w:t>
      </w:r>
      <w:r w:rsidR="00097D8B" w:rsidRPr="00E84C0D">
        <w:rPr>
          <w:rFonts w:ascii="Times New Roman" w:hAnsi="Times New Roman" w:cs="Times New Roman"/>
          <w:color w:val="000000" w:themeColor="text1"/>
          <w:sz w:val="24"/>
          <w:szCs w:val="24"/>
        </w:rPr>
        <w:t xml:space="preserve"> </w:t>
      </w:r>
      <w:r w:rsidR="00754553" w:rsidRPr="00E84C0D">
        <w:rPr>
          <w:rFonts w:ascii="Times New Roman" w:hAnsi="Times New Roman" w:cs="Times New Roman"/>
          <w:color w:val="000000" w:themeColor="text1"/>
          <w:sz w:val="24"/>
          <w:szCs w:val="24"/>
        </w:rPr>
        <w:t>There are some agreements under WTO dealing with export subsidy such as SCM an</w:t>
      </w:r>
      <w:r w:rsidR="004F4465" w:rsidRPr="00E84C0D">
        <w:rPr>
          <w:rFonts w:ascii="Times New Roman" w:hAnsi="Times New Roman" w:cs="Times New Roman"/>
          <w:color w:val="000000" w:themeColor="text1"/>
          <w:sz w:val="24"/>
          <w:szCs w:val="24"/>
        </w:rPr>
        <w:t>d</w:t>
      </w:r>
      <w:r w:rsidR="00754553" w:rsidRPr="00E84C0D">
        <w:rPr>
          <w:rFonts w:ascii="Times New Roman" w:hAnsi="Times New Roman" w:cs="Times New Roman"/>
          <w:color w:val="000000" w:themeColor="text1"/>
          <w:sz w:val="24"/>
          <w:szCs w:val="24"/>
        </w:rPr>
        <w:t xml:space="preserve"> AoA agreements. </w:t>
      </w:r>
      <w:r w:rsidR="004F4465" w:rsidRPr="00E84C0D">
        <w:rPr>
          <w:rFonts w:ascii="Times New Roman" w:hAnsi="Times New Roman" w:cs="Times New Roman"/>
          <w:color w:val="000000" w:themeColor="text1"/>
          <w:sz w:val="24"/>
          <w:szCs w:val="24"/>
        </w:rPr>
        <w:t xml:space="preserve">Now it is high time to review the conformity of export subsidy program </w:t>
      </w:r>
      <w:r w:rsidR="009539D3">
        <w:rPr>
          <w:rFonts w:ascii="Times New Roman" w:hAnsi="Times New Roman" w:cs="Times New Roman"/>
          <w:color w:val="000000" w:themeColor="text1"/>
          <w:sz w:val="24"/>
          <w:szCs w:val="24"/>
        </w:rPr>
        <w:t>of</w:t>
      </w:r>
      <w:r w:rsidR="004F4465" w:rsidRPr="00E84C0D">
        <w:rPr>
          <w:rFonts w:ascii="Times New Roman" w:hAnsi="Times New Roman" w:cs="Times New Roman"/>
          <w:color w:val="000000" w:themeColor="text1"/>
          <w:sz w:val="24"/>
          <w:szCs w:val="24"/>
        </w:rPr>
        <w:t xml:space="preserve"> Bangladesh and find alternative ways of export subsidies</w:t>
      </w:r>
      <w:r w:rsidR="00A11F47" w:rsidRPr="00E84C0D">
        <w:rPr>
          <w:rFonts w:ascii="Times New Roman" w:hAnsi="Times New Roman" w:cs="Times New Roman"/>
          <w:color w:val="000000" w:themeColor="text1"/>
          <w:sz w:val="24"/>
          <w:szCs w:val="24"/>
        </w:rPr>
        <w:t>.</w:t>
      </w:r>
    </w:p>
    <w:p w14:paraId="44D32491" w14:textId="59594865" w:rsidR="00FF3ECB" w:rsidRPr="00DE11D1" w:rsidRDefault="00A11F47" w:rsidP="00C948FB">
      <w:pPr>
        <w:spacing w:after="0"/>
        <w:jc w:val="both"/>
        <w:rPr>
          <w:rFonts w:ascii="Times New Roman" w:hAnsi="Times New Roman" w:cs="Times New Roman"/>
          <w:color w:val="000000" w:themeColor="text1"/>
          <w:sz w:val="6"/>
          <w:szCs w:val="6"/>
        </w:rPr>
      </w:pPr>
      <w:r w:rsidRPr="00E84C0D">
        <w:rPr>
          <w:rFonts w:ascii="Times New Roman" w:hAnsi="Times New Roman" w:cs="Times New Roman"/>
          <w:color w:val="000000" w:themeColor="text1"/>
          <w:sz w:val="24"/>
          <w:szCs w:val="24"/>
        </w:rPr>
        <w:t xml:space="preserve"> </w:t>
      </w:r>
    </w:p>
    <w:p w14:paraId="5E667D3F" w14:textId="77777777" w:rsidR="00FF3ECB" w:rsidRPr="00CE57E7" w:rsidRDefault="00FF3ECB" w:rsidP="001A53C9">
      <w:pPr>
        <w:autoSpaceDE w:val="0"/>
        <w:autoSpaceDN w:val="0"/>
        <w:adjustRightInd w:val="0"/>
        <w:spacing w:after="0"/>
        <w:jc w:val="both"/>
        <w:rPr>
          <w:rFonts w:ascii="Times New Roman" w:hAnsi="Times New Roman" w:cs="Times New Roman"/>
          <w:color w:val="000000" w:themeColor="text1"/>
          <w:sz w:val="2"/>
          <w:szCs w:val="2"/>
        </w:rPr>
      </w:pPr>
    </w:p>
    <w:p w14:paraId="12FA52A2" w14:textId="77777777" w:rsidR="00143046" w:rsidRPr="00CE57E7" w:rsidRDefault="00143046" w:rsidP="00143046">
      <w:pPr>
        <w:autoSpaceDE w:val="0"/>
        <w:autoSpaceDN w:val="0"/>
        <w:adjustRightInd w:val="0"/>
        <w:spacing w:after="0"/>
        <w:jc w:val="both"/>
        <w:rPr>
          <w:rFonts w:ascii="Times New Roman" w:hAnsi="Times New Roman" w:cs="Times New Roman"/>
          <w:color w:val="000000" w:themeColor="text1"/>
          <w:sz w:val="6"/>
          <w:szCs w:val="6"/>
        </w:rPr>
      </w:pPr>
    </w:p>
    <w:p w14:paraId="4445E968" w14:textId="68D7DA54" w:rsidR="00E46FB2" w:rsidRDefault="00AF1AE5" w:rsidP="00AF1AE5">
      <w:pPr>
        <w:pStyle w:val="ListParagraph"/>
        <w:numPr>
          <w:ilvl w:val="1"/>
          <w:numId w:val="41"/>
        </w:numPr>
        <w:spacing w:after="0"/>
        <w:jc w:val="both"/>
        <w:rPr>
          <w:rFonts w:ascii="Times New Roman" w:hAnsi="Times New Roman" w:cs="Times New Roman"/>
          <w:b/>
          <w:color w:val="000000" w:themeColor="text1"/>
          <w:sz w:val="24"/>
          <w:szCs w:val="24"/>
        </w:rPr>
      </w:pPr>
      <w:r w:rsidRPr="00E84C0D">
        <w:rPr>
          <w:rFonts w:ascii="Times New Roman" w:hAnsi="Times New Roman" w:cs="Times New Roman"/>
          <w:b/>
          <w:color w:val="000000" w:themeColor="text1"/>
          <w:sz w:val="24"/>
          <w:szCs w:val="24"/>
        </w:rPr>
        <w:t xml:space="preserve"> </w:t>
      </w:r>
      <w:r w:rsidRPr="00E84C0D">
        <w:rPr>
          <w:rFonts w:ascii="Times New Roman" w:hAnsi="Times New Roman" w:cs="Times New Roman"/>
          <w:b/>
          <w:color w:val="000000" w:themeColor="text1"/>
          <w:sz w:val="24"/>
          <w:szCs w:val="24"/>
        </w:rPr>
        <w:tab/>
      </w:r>
      <w:r w:rsidR="00B321F7" w:rsidRPr="00E84C0D">
        <w:rPr>
          <w:rFonts w:ascii="Times New Roman" w:hAnsi="Times New Roman" w:cs="Times New Roman"/>
          <w:b/>
          <w:color w:val="000000" w:themeColor="text1"/>
          <w:sz w:val="24"/>
          <w:szCs w:val="24"/>
        </w:rPr>
        <w:t>Objective of the Study:</w:t>
      </w:r>
      <w:r w:rsidR="00E46FB2" w:rsidRPr="00E84C0D">
        <w:rPr>
          <w:rFonts w:ascii="Times New Roman" w:hAnsi="Times New Roman" w:cs="Times New Roman"/>
          <w:b/>
          <w:color w:val="000000" w:themeColor="text1"/>
          <w:sz w:val="24"/>
          <w:szCs w:val="24"/>
        </w:rPr>
        <w:t xml:space="preserve"> </w:t>
      </w:r>
    </w:p>
    <w:p w14:paraId="3BDFC1D3" w14:textId="77777777" w:rsidR="00DE11D1" w:rsidRPr="00DE11D1" w:rsidRDefault="00DE11D1" w:rsidP="00DE11D1">
      <w:pPr>
        <w:pStyle w:val="ListParagraph"/>
        <w:spacing w:after="0"/>
        <w:ind w:left="360"/>
        <w:jc w:val="both"/>
        <w:rPr>
          <w:rFonts w:ascii="Times New Roman" w:hAnsi="Times New Roman" w:cs="Times New Roman"/>
          <w:b/>
          <w:color w:val="000000" w:themeColor="text1"/>
          <w:sz w:val="2"/>
          <w:szCs w:val="2"/>
        </w:rPr>
      </w:pPr>
    </w:p>
    <w:p w14:paraId="35ABC846" w14:textId="77777777" w:rsidR="00CE57E7" w:rsidRPr="00CE57E7" w:rsidRDefault="00CE57E7" w:rsidP="00CE57E7">
      <w:pPr>
        <w:pStyle w:val="ListParagraph"/>
        <w:spacing w:after="0"/>
        <w:ind w:left="360"/>
        <w:jc w:val="both"/>
        <w:rPr>
          <w:rFonts w:ascii="Times New Roman" w:hAnsi="Times New Roman" w:cs="Times New Roman"/>
          <w:b/>
          <w:color w:val="000000" w:themeColor="text1"/>
          <w:sz w:val="6"/>
          <w:szCs w:val="6"/>
        </w:rPr>
      </w:pPr>
    </w:p>
    <w:p w14:paraId="6D70F55D" w14:textId="121B986B" w:rsidR="00B321F7" w:rsidRDefault="00E46FB2" w:rsidP="00E46FB2">
      <w:pPr>
        <w:spacing w:after="0"/>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 xml:space="preserve">The </w:t>
      </w:r>
      <w:r w:rsidR="00480F7F" w:rsidRPr="00E84C0D">
        <w:rPr>
          <w:rFonts w:ascii="Times New Roman" w:hAnsi="Times New Roman" w:cs="Times New Roman"/>
          <w:bCs/>
          <w:color w:val="000000" w:themeColor="text1"/>
          <w:sz w:val="24"/>
          <w:szCs w:val="24"/>
        </w:rPr>
        <w:t>paper is designed to investigate the following objectives:</w:t>
      </w:r>
    </w:p>
    <w:p w14:paraId="47B2EF67" w14:textId="77777777" w:rsidR="00DE11D1" w:rsidRPr="00DE11D1" w:rsidRDefault="00DE11D1" w:rsidP="00E46FB2">
      <w:pPr>
        <w:spacing w:after="0"/>
        <w:jc w:val="both"/>
        <w:rPr>
          <w:rFonts w:ascii="Times New Roman" w:hAnsi="Times New Roman" w:cs="Times New Roman"/>
          <w:bCs/>
          <w:color w:val="000000" w:themeColor="text1"/>
          <w:sz w:val="2"/>
          <w:szCs w:val="2"/>
        </w:rPr>
      </w:pPr>
    </w:p>
    <w:p w14:paraId="66A3EAF3" w14:textId="77777777" w:rsidR="00271654" w:rsidRPr="00CE57E7" w:rsidRDefault="00271654" w:rsidP="00271654">
      <w:pPr>
        <w:pStyle w:val="ListParagraph"/>
        <w:spacing w:after="0"/>
        <w:jc w:val="both"/>
        <w:rPr>
          <w:rFonts w:ascii="Times New Roman" w:hAnsi="Times New Roman" w:cs="Times New Roman"/>
          <w:b/>
          <w:iCs/>
          <w:color w:val="000000" w:themeColor="text1"/>
          <w:sz w:val="6"/>
          <w:szCs w:val="6"/>
        </w:rPr>
      </w:pPr>
    </w:p>
    <w:p w14:paraId="2181E7B3" w14:textId="3697148A" w:rsidR="00B321F7" w:rsidRDefault="00B321F7" w:rsidP="00B321F7">
      <w:pPr>
        <w:pStyle w:val="ListParagraph"/>
        <w:numPr>
          <w:ilvl w:val="0"/>
          <w:numId w:val="23"/>
        </w:num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To analyze export subsidy scheme of Bangladesh</w:t>
      </w:r>
      <w:r w:rsidR="00543110" w:rsidRPr="00E84C0D">
        <w:rPr>
          <w:rFonts w:ascii="Times New Roman" w:hAnsi="Times New Roman" w:cs="Times New Roman"/>
          <w:color w:val="000000" w:themeColor="text1"/>
          <w:sz w:val="24"/>
          <w:szCs w:val="24"/>
        </w:rPr>
        <w:t xml:space="preserve"> and its impact on export</w:t>
      </w:r>
      <w:r w:rsidRPr="00E84C0D">
        <w:rPr>
          <w:rFonts w:ascii="Times New Roman" w:hAnsi="Times New Roman" w:cs="Times New Roman"/>
          <w:color w:val="000000" w:themeColor="text1"/>
          <w:sz w:val="24"/>
          <w:szCs w:val="24"/>
        </w:rPr>
        <w:t xml:space="preserve">; </w:t>
      </w:r>
    </w:p>
    <w:p w14:paraId="5CFBCEF8" w14:textId="77777777" w:rsidR="00DE11D1" w:rsidRPr="00DE11D1" w:rsidRDefault="00DE11D1" w:rsidP="00DE11D1">
      <w:pPr>
        <w:pStyle w:val="ListParagraph"/>
        <w:spacing w:after="0"/>
        <w:jc w:val="both"/>
        <w:rPr>
          <w:rFonts w:ascii="Times New Roman" w:hAnsi="Times New Roman" w:cs="Times New Roman"/>
          <w:color w:val="000000" w:themeColor="text1"/>
          <w:sz w:val="4"/>
          <w:szCs w:val="4"/>
        </w:rPr>
      </w:pPr>
    </w:p>
    <w:p w14:paraId="45E3F005" w14:textId="77777777" w:rsidR="00271654" w:rsidRPr="00CE57E7" w:rsidRDefault="00271654" w:rsidP="00271654">
      <w:pPr>
        <w:pStyle w:val="ListParagraph"/>
        <w:spacing w:after="0"/>
        <w:jc w:val="both"/>
        <w:rPr>
          <w:rFonts w:ascii="Times New Roman" w:hAnsi="Times New Roman" w:cs="Times New Roman"/>
          <w:color w:val="000000" w:themeColor="text1"/>
          <w:sz w:val="6"/>
          <w:szCs w:val="6"/>
        </w:rPr>
      </w:pPr>
    </w:p>
    <w:p w14:paraId="4EDE2042" w14:textId="433FDBF5" w:rsidR="00CE2812" w:rsidRPr="00DE11D1" w:rsidRDefault="00CE2812" w:rsidP="00CE2812">
      <w:pPr>
        <w:pStyle w:val="ListParagraph"/>
        <w:numPr>
          <w:ilvl w:val="0"/>
          <w:numId w:val="23"/>
        </w:numPr>
        <w:spacing w:after="0"/>
        <w:jc w:val="both"/>
        <w:rPr>
          <w:rFonts w:ascii="Times New Roman" w:hAnsi="Times New Roman" w:cs="Times New Roman"/>
          <w:b/>
          <w:color w:val="000000" w:themeColor="text1"/>
          <w:sz w:val="24"/>
          <w:szCs w:val="24"/>
        </w:rPr>
      </w:pPr>
      <w:r w:rsidRPr="00E84C0D">
        <w:rPr>
          <w:rFonts w:ascii="Times New Roman" w:hAnsi="Times New Roman" w:cs="Times New Roman"/>
          <w:bCs/>
          <w:color w:val="000000" w:themeColor="text1"/>
          <w:sz w:val="24"/>
          <w:szCs w:val="24"/>
        </w:rPr>
        <w:t>Whether the export subsidies given to export sectors are in line with the</w:t>
      </w:r>
      <w:r w:rsidRPr="00E84C0D">
        <w:rPr>
          <w:rFonts w:ascii="Times New Roman" w:hAnsi="Times New Roman" w:cs="Times New Roman"/>
          <w:b/>
          <w:color w:val="000000" w:themeColor="text1"/>
          <w:sz w:val="24"/>
          <w:szCs w:val="24"/>
        </w:rPr>
        <w:t xml:space="preserve"> </w:t>
      </w:r>
      <w:r w:rsidRPr="00E84C0D">
        <w:rPr>
          <w:rFonts w:ascii="Times New Roman" w:hAnsi="Times New Roman" w:cs="Times New Roman"/>
          <w:color w:val="000000" w:themeColor="text1"/>
          <w:sz w:val="24"/>
          <w:szCs w:val="24"/>
        </w:rPr>
        <w:t>WTO subsidy related Agreements such as Agreement on subsidies and Countervailing Measures (SCM) and Agreement on Agriculture (AoA).</w:t>
      </w:r>
    </w:p>
    <w:p w14:paraId="03E61402" w14:textId="77777777" w:rsidR="00DE11D1" w:rsidRPr="00DE11D1" w:rsidRDefault="00DE11D1" w:rsidP="00DE11D1">
      <w:pPr>
        <w:pStyle w:val="ListParagraph"/>
        <w:spacing w:after="0"/>
        <w:jc w:val="both"/>
        <w:rPr>
          <w:rFonts w:ascii="Times New Roman" w:hAnsi="Times New Roman" w:cs="Times New Roman"/>
          <w:b/>
          <w:color w:val="000000" w:themeColor="text1"/>
          <w:sz w:val="8"/>
          <w:szCs w:val="8"/>
        </w:rPr>
      </w:pPr>
    </w:p>
    <w:p w14:paraId="66E3D6B2" w14:textId="77777777" w:rsidR="00B321F7" w:rsidRPr="00CE57E7" w:rsidRDefault="00B321F7" w:rsidP="00B321F7">
      <w:pPr>
        <w:spacing w:after="0"/>
        <w:ind w:left="360"/>
        <w:jc w:val="both"/>
        <w:rPr>
          <w:rFonts w:ascii="Times New Roman" w:hAnsi="Times New Roman" w:cs="Times New Roman"/>
          <w:b/>
          <w:color w:val="000000" w:themeColor="text1"/>
          <w:sz w:val="2"/>
          <w:szCs w:val="2"/>
        </w:rPr>
      </w:pPr>
    </w:p>
    <w:p w14:paraId="592EF2ED" w14:textId="77777777" w:rsidR="00B321F7" w:rsidRPr="00D86770" w:rsidRDefault="00B321F7" w:rsidP="00B321F7">
      <w:pPr>
        <w:spacing w:after="0"/>
        <w:jc w:val="both"/>
        <w:rPr>
          <w:rFonts w:ascii="Times New Roman" w:hAnsi="Times New Roman" w:cs="Times New Roman"/>
          <w:color w:val="000000" w:themeColor="text1"/>
          <w:sz w:val="2"/>
          <w:szCs w:val="2"/>
        </w:rPr>
      </w:pPr>
    </w:p>
    <w:p w14:paraId="792A6335" w14:textId="2A1C7396" w:rsidR="00B321F7" w:rsidRPr="00E84C0D" w:rsidRDefault="00B321F7" w:rsidP="00AF1AE5">
      <w:pPr>
        <w:pStyle w:val="ListParagraph"/>
        <w:numPr>
          <w:ilvl w:val="0"/>
          <w:numId w:val="41"/>
        </w:numPr>
        <w:spacing w:after="120"/>
        <w:jc w:val="both"/>
        <w:rPr>
          <w:rFonts w:ascii="Times New Roman" w:hAnsi="Times New Roman" w:cs="Times New Roman"/>
          <w:color w:val="000000" w:themeColor="text1"/>
          <w:sz w:val="24"/>
          <w:szCs w:val="24"/>
        </w:rPr>
      </w:pPr>
      <w:r w:rsidRPr="00E84C0D">
        <w:rPr>
          <w:rFonts w:ascii="Times New Roman" w:hAnsi="Times New Roman" w:cs="Times New Roman"/>
          <w:b/>
          <w:bCs/>
          <w:color w:val="000000" w:themeColor="text1"/>
          <w:sz w:val="24"/>
          <w:szCs w:val="24"/>
        </w:rPr>
        <w:t>Literature Review:</w:t>
      </w:r>
    </w:p>
    <w:p w14:paraId="184104F2" w14:textId="65AABC73" w:rsidR="000743F4" w:rsidRPr="00E84C0D" w:rsidRDefault="000743F4" w:rsidP="000743F4">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The paper's review of the literature aims to examine the challenges faced by graduated LDC in maintaining export subsidies and possible solutions. Additionally, it shed</w:t>
      </w:r>
      <w:r w:rsidR="00F81368" w:rsidRPr="00E84C0D">
        <w:rPr>
          <w:rFonts w:ascii="Times New Roman" w:hAnsi="Times New Roman" w:cs="Times New Roman"/>
          <w:color w:val="000000" w:themeColor="text1"/>
          <w:sz w:val="24"/>
          <w:szCs w:val="24"/>
        </w:rPr>
        <w:t>s</w:t>
      </w:r>
      <w:r w:rsidRPr="00E84C0D">
        <w:rPr>
          <w:rFonts w:ascii="Times New Roman" w:hAnsi="Times New Roman" w:cs="Times New Roman"/>
          <w:color w:val="000000" w:themeColor="text1"/>
          <w:sz w:val="24"/>
          <w:szCs w:val="24"/>
        </w:rPr>
        <w:t xml:space="preserve"> light on Bangladesh's cash incentive practices and related policies.</w:t>
      </w:r>
    </w:p>
    <w:p w14:paraId="0D7CD5FF" w14:textId="1A76812C" w:rsidR="00E46FB2" w:rsidRPr="00E84C0D" w:rsidRDefault="00BB0751" w:rsidP="00BB0751">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b/>
          <w:bCs/>
          <w:color w:val="000000" w:themeColor="text1"/>
          <w:sz w:val="24"/>
          <w:szCs w:val="24"/>
        </w:rPr>
        <w:t xml:space="preserve">2.1 </w:t>
      </w:r>
      <w:r w:rsidR="0008395D" w:rsidRPr="0008395D">
        <w:rPr>
          <w:rFonts w:ascii="Times New Roman" w:hAnsi="Times New Roman" w:cs="Times New Roman"/>
          <w:b/>
          <w:bCs/>
          <w:color w:val="000000" w:themeColor="text1"/>
          <w:sz w:val="24"/>
          <w:szCs w:val="24"/>
        </w:rPr>
        <w:t>Effect of LDC graduation on export subsidies in relation to the WTO Agreement on Agriculture (AoA):</w:t>
      </w:r>
    </w:p>
    <w:p w14:paraId="4E09A7BB" w14:textId="5A97AE01" w:rsidR="00B321F7" w:rsidRPr="00E84C0D" w:rsidRDefault="00416BC0" w:rsidP="00272E3B">
      <w:pPr>
        <w:autoSpaceDE w:val="0"/>
        <w:autoSpaceDN w:val="0"/>
        <w:adjustRightInd w:val="0"/>
        <w:spacing w:line="240" w:lineRule="auto"/>
        <w:jc w:val="both"/>
        <w:rPr>
          <w:rFonts w:ascii="Times New Roman" w:hAnsi="Times New Roman" w:cs="Times New Roman"/>
          <w:sz w:val="24"/>
          <w:szCs w:val="24"/>
        </w:rPr>
      </w:pPr>
      <w:r w:rsidRPr="00E84C0D">
        <w:rPr>
          <w:rFonts w:ascii="Times New Roman" w:hAnsi="Times New Roman" w:cs="Times New Roman"/>
          <w:color w:val="000000" w:themeColor="text1"/>
          <w:sz w:val="24"/>
          <w:szCs w:val="24"/>
        </w:rPr>
        <w:t>After graduation, i</w:t>
      </w:r>
      <w:r w:rsidR="00B321F7" w:rsidRPr="00E84C0D">
        <w:rPr>
          <w:rFonts w:ascii="Times New Roman" w:hAnsi="Times New Roman" w:cs="Times New Roman"/>
          <w:color w:val="000000" w:themeColor="text1"/>
          <w:sz w:val="24"/>
          <w:szCs w:val="24"/>
        </w:rPr>
        <w:t xml:space="preserve">mplications </w:t>
      </w:r>
      <w:r w:rsidRPr="00E84C0D">
        <w:rPr>
          <w:rFonts w:ascii="Times New Roman" w:hAnsi="Times New Roman" w:cs="Times New Roman"/>
          <w:color w:val="000000" w:themeColor="text1"/>
          <w:sz w:val="24"/>
          <w:szCs w:val="24"/>
        </w:rPr>
        <w:t xml:space="preserve">under AoA </w:t>
      </w:r>
      <w:r w:rsidR="00B321F7" w:rsidRPr="00E84C0D">
        <w:rPr>
          <w:rFonts w:ascii="Times New Roman" w:hAnsi="Times New Roman" w:cs="Times New Roman"/>
          <w:color w:val="000000" w:themeColor="text1"/>
          <w:sz w:val="24"/>
          <w:szCs w:val="24"/>
        </w:rPr>
        <w:t xml:space="preserve">are rather limited. A graduated LDC would continue to </w:t>
      </w:r>
      <w:r w:rsidR="00692891" w:rsidRPr="00E84C0D">
        <w:rPr>
          <w:rFonts w:ascii="Times New Roman" w:hAnsi="Times New Roman" w:cs="Times New Roman"/>
          <w:color w:val="000000" w:themeColor="text1"/>
          <w:sz w:val="24"/>
          <w:szCs w:val="24"/>
        </w:rPr>
        <w:t xml:space="preserve">avail </w:t>
      </w:r>
      <w:r w:rsidR="00B321F7" w:rsidRPr="00E84C0D">
        <w:rPr>
          <w:rFonts w:ascii="Times New Roman" w:hAnsi="Times New Roman" w:cs="Times New Roman"/>
          <w:color w:val="000000" w:themeColor="text1"/>
          <w:sz w:val="24"/>
          <w:szCs w:val="24"/>
        </w:rPr>
        <w:t xml:space="preserve">the original flexibility it received during the establishment of its bound duties. </w:t>
      </w:r>
      <w:r w:rsidR="00692891" w:rsidRPr="00E84C0D">
        <w:rPr>
          <w:rFonts w:ascii="Times New Roman" w:hAnsi="Times New Roman" w:cs="Times New Roman"/>
          <w:color w:val="000000" w:themeColor="text1"/>
          <w:sz w:val="24"/>
          <w:szCs w:val="24"/>
        </w:rPr>
        <w:t xml:space="preserve">However, graduated LDCs are subject to more stringent notification </w:t>
      </w:r>
      <w:r w:rsidR="00697418" w:rsidRPr="00E84C0D">
        <w:rPr>
          <w:rFonts w:ascii="Times New Roman" w:hAnsi="Times New Roman" w:cs="Times New Roman"/>
          <w:color w:val="000000" w:themeColor="text1"/>
          <w:sz w:val="24"/>
          <w:szCs w:val="24"/>
        </w:rPr>
        <w:t>obligations</w:t>
      </w:r>
      <w:r w:rsidR="00692891" w:rsidRPr="00E84C0D">
        <w:rPr>
          <w:rFonts w:ascii="Times New Roman" w:hAnsi="Times New Roman" w:cs="Times New Roman"/>
          <w:color w:val="000000" w:themeColor="text1"/>
          <w:sz w:val="24"/>
          <w:szCs w:val="24"/>
        </w:rPr>
        <w:t xml:space="preserve"> in the field of domestic support. Every two years, LDCs are expected to report to the WTO on how they use domestic support. Members from developing nations must submit their domestic support notifications on an annual basis. Therefore, a change in the frequency of domestic support notifications would be necessary upon graduation from LDC status </w:t>
      </w:r>
      <w:r w:rsidR="00B321F7" w:rsidRPr="00E84C0D">
        <w:rPr>
          <w:rFonts w:ascii="Times New Roman" w:hAnsi="Times New Roman" w:cs="Times New Roman"/>
          <w:sz w:val="24"/>
          <w:szCs w:val="24"/>
        </w:rPr>
        <w:t>(World Trade Organization and Enhanced Integrated Framework, 2022).</w:t>
      </w:r>
    </w:p>
    <w:p w14:paraId="6374909D" w14:textId="50993B0B" w:rsidR="00B321F7" w:rsidRPr="00E84C0D" w:rsidRDefault="00B321F7" w:rsidP="00272E3B">
      <w:pPr>
        <w:autoSpaceDE w:val="0"/>
        <w:autoSpaceDN w:val="0"/>
        <w:adjustRightInd w:val="0"/>
        <w:spacing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According to the 2015 WTO Ministerial Decision, </w:t>
      </w:r>
      <w:r w:rsidR="004945F0" w:rsidRPr="00E84C0D">
        <w:rPr>
          <w:rFonts w:ascii="Times New Roman" w:hAnsi="Times New Roman" w:cs="Times New Roman"/>
          <w:color w:val="000000" w:themeColor="text1"/>
          <w:sz w:val="24"/>
          <w:szCs w:val="24"/>
        </w:rPr>
        <w:t>i</w:t>
      </w:r>
      <w:r w:rsidR="005023CA" w:rsidRPr="00E84C0D">
        <w:rPr>
          <w:rFonts w:ascii="Times New Roman" w:hAnsi="Times New Roman" w:cs="Times New Roman"/>
          <w:color w:val="000000" w:themeColor="text1"/>
          <w:sz w:val="24"/>
          <w:szCs w:val="24"/>
        </w:rPr>
        <w:t>n accordance with Article 9.4 of the AoA, agricultural export subsidies for LDCs and net-food importing developing countries (NFIDCs) would gradually end by 2030, and the maximum repayment period for imports receiving export financial support will be between 36 and 54 months (longer in exceptional circumstances)</w:t>
      </w:r>
      <w:r w:rsidR="00831C7E" w:rsidRPr="00E84C0D">
        <w:rPr>
          <w:rFonts w:ascii="Times New Roman" w:hAnsi="Times New Roman" w:cs="Times New Roman"/>
          <w:color w:val="000000" w:themeColor="text1"/>
          <w:sz w:val="24"/>
          <w:szCs w:val="24"/>
        </w:rPr>
        <w:t xml:space="preserve">. </w:t>
      </w:r>
      <w:r w:rsidR="00EF3ABE" w:rsidRPr="00E84C0D">
        <w:rPr>
          <w:rFonts w:ascii="Times New Roman" w:hAnsi="Times New Roman" w:cs="Times New Roman"/>
          <w:color w:val="000000" w:themeColor="text1"/>
          <w:sz w:val="24"/>
          <w:szCs w:val="24"/>
        </w:rPr>
        <w:t xml:space="preserve">Contrarily, developing </w:t>
      </w:r>
      <w:r w:rsidR="008F7074" w:rsidRPr="00E84C0D">
        <w:rPr>
          <w:rFonts w:ascii="Times New Roman" w:hAnsi="Times New Roman" w:cs="Times New Roman"/>
          <w:color w:val="000000" w:themeColor="text1"/>
          <w:sz w:val="24"/>
          <w:szCs w:val="24"/>
        </w:rPr>
        <w:t>countries</w:t>
      </w:r>
      <w:r w:rsidR="00EF3ABE" w:rsidRPr="00E84C0D">
        <w:rPr>
          <w:rFonts w:ascii="Times New Roman" w:hAnsi="Times New Roman" w:cs="Times New Roman"/>
          <w:color w:val="000000" w:themeColor="text1"/>
          <w:sz w:val="24"/>
          <w:szCs w:val="24"/>
        </w:rPr>
        <w:t xml:space="preserve"> will only have a maximum repayment period of 18 months and a </w:t>
      </w:r>
      <w:r w:rsidR="00EF3ABE" w:rsidRPr="00E84C0D">
        <w:rPr>
          <w:rFonts w:ascii="Times New Roman" w:hAnsi="Times New Roman" w:cs="Times New Roman"/>
          <w:color w:val="000000" w:themeColor="text1"/>
          <w:sz w:val="24"/>
          <w:szCs w:val="24"/>
        </w:rPr>
        <w:lastRenderedPageBreak/>
        <w:t>phasing-out period from agricultural export subsidies up to 2023.</w:t>
      </w:r>
      <w:r w:rsidRPr="00E84C0D">
        <w:rPr>
          <w:rFonts w:ascii="Times New Roman" w:hAnsi="Times New Roman" w:cs="Times New Roman"/>
          <w:color w:val="000000" w:themeColor="text1"/>
          <w:sz w:val="24"/>
          <w:szCs w:val="24"/>
        </w:rPr>
        <w:t xml:space="preserve"> (World Trade Organization and Enhanced Integrated Framework, 2022).</w:t>
      </w:r>
    </w:p>
    <w:p w14:paraId="16D656A4" w14:textId="06A861C2" w:rsidR="00033816" w:rsidRPr="00E84C0D" w:rsidRDefault="00126B7D" w:rsidP="00272E3B">
      <w:pPr>
        <w:autoSpaceDE w:val="0"/>
        <w:autoSpaceDN w:val="0"/>
        <w:adjustRightInd w:val="0"/>
        <w:spacing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In addition, to redress short or long-term food deficit requirements or to address insufficient agricultural production situations that can give rise to chronic hunger and malnutrition, </w:t>
      </w:r>
      <w:r w:rsidR="00B321F7" w:rsidRPr="00E84C0D">
        <w:rPr>
          <w:rFonts w:ascii="Times New Roman" w:hAnsi="Times New Roman" w:cs="Times New Roman"/>
          <w:color w:val="000000" w:themeColor="text1"/>
          <w:sz w:val="24"/>
          <w:szCs w:val="24"/>
        </w:rPr>
        <w:t>LDCs and net-food importing developing countries, along with certain developing country members, can benefit from the monetization of international food aid</w:t>
      </w:r>
      <w:r w:rsidRPr="00E84C0D">
        <w:rPr>
          <w:rFonts w:ascii="Times New Roman" w:hAnsi="Times New Roman" w:cs="Times New Roman"/>
          <w:color w:val="000000" w:themeColor="text1"/>
          <w:sz w:val="24"/>
          <w:szCs w:val="24"/>
        </w:rPr>
        <w:t>.</w:t>
      </w:r>
    </w:p>
    <w:p w14:paraId="77F7F3CE" w14:textId="38F437B3" w:rsidR="00B321F7" w:rsidRPr="00E84C0D" w:rsidRDefault="00B321F7" w:rsidP="00D67C73">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Any developing country member that is a net importer of basic foodstuffs can request, </w:t>
      </w:r>
      <w:r w:rsidR="00FF6BE3" w:rsidRPr="00E84C0D">
        <w:rPr>
          <w:rFonts w:ascii="Times New Roman" w:hAnsi="Times New Roman" w:cs="Times New Roman"/>
          <w:color w:val="000000" w:themeColor="text1"/>
          <w:sz w:val="24"/>
          <w:szCs w:val="24"/>
        </w:rPr>
        <w:t>supported by the required statistical data</w:t>
      </w:r>
      <w:r w:rsidRPr="00E84C0D">
        <w:rPr>
          <w:rFonts w:ascii="Times New Roman" w:hAnsi="Times New Roman" w:cs="Times New Roman"/>
          <w:color w:val="000000" w:themeColor="text1"/>
          <w:sz w:val="24"/>
          <w:szCs w:val="24"/>
        </w:rPr>
        <w:t>, to be included in the list.</w:t>
      </w:r>
      <w:r w:rsidR="0056667B" w:rsidRPr="00E84C0D">
        <w:rPr>
          <w:rFonts w:ascii="Times New Roman" w:hAnsi="Times New Roman" w:cs="Times New Roman"/>
          <w:color w:val="000000" w:themeColor="text1"/>
          <w:sz w:val="24"/>
          <w:szCs w:val="24"/>
        </w:rPr>
        <w:t xml:space="preserve"> </w:t>
      </w:r>
      <w:r w:rsidR="00FF6BE3" w:rsidRPr="00E84C0D">
        <w:rPr>
          <w:rFonts w:ascii="Times New Roman" w:hAnsi="Times New Roman" w:cs="Times New Roman"/>
          <w:color w:val="000000" w:themeColor="text1"/>
          <w:sz w:val="24"/>
          <w:szCs w:val="24"/>
        </w:rPr>
        <w:t>Thus</w:t>
      </w:r>
      <w:r w:rsidRPr="00E84C0D">
        <w:rPr>
          <w:rFonts w:ascii="Times New Roman" w:hAnsi="Times New Roman" w:cs="Times New Roman"/>
          <w:color w:val="000000" w:themeColor="text1"/>
          <w:sz w:val="24"/>
          <w:szCs w:val="24"/>
        </w:rPr>
        <w:t>,</w:t>
      </w:r>
      <w:r w:rsidR="00FF6BE3"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 xml:space="preserve">graduating LDCs have the option to be included in the WTO NFIDC List as per the agreed procedure. For example, Maldives, upon graduation, was included in the WTO NFIDC List in 2011 (World Trade Organization and Enhanced </w:t>
      </w:r>
      <w:r w:rsidR="00D67C73" w:rsidRPr="00E84C0D">
        <w:rPr>
          <w:rFonts w:ascii="Times New Roman" w:hAnsi="Times New Roman" w:cs="Times New Roman"/>
          <w:color w:val="000000" w:themeColor="text1"/>
          <w:sz w:val="24"/>
          <w:szCs w:val="24"/>
        </w:rPr>
        <w:t>I</w:t>
      </w:r>
      <w:r w:rsidRPr="00E84C0D">
        <w:rPr>
          <w:rFonts w:ascii="Times New Roman" w:hAnsi="Times New Roman" w:cs="Times New Roman"/>
          <w:color w:val="000000" w:themeColor="text1"/>
          <w:sz w:val="24"/>
          <w:szCs w:val="24"/>
        </w:rPr>
        <w:t>ntegrated Framework, 2022).</w:t>
      </w:r>
    </w:p>
    <w:p w14:paraId="530BE0FF" w14:textId="58C7FBD4" w:rsidR="003A47F0" w:rsidRPr="00E84C0D" w:rsidRDefault="003A47F0"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According to the most recent Trade Policy Reviews (TPRs) and responses to a questionnaire on LDC graduation, Bangladesh provides export subsidies for various agricultural products, which is in accordance with Article 9.4 of the AoA (</w:t>
      </w:r>
      <w:r w:rsidR="00025BFC">
        <w:rPr>
          <w:rFonts w:ascii="Times New Roman" w:hAnsi="Times New Roman" w:cs="Times New Roman"/>
          <w:color w:val="000000" w:themeColor="text1"/>
          <w:sz w:val="24"/>
          <w:szCs w:val="24"/>
        </w:rPr>
        <w:t xml:space="preserve">WTO and </w:t>
      </w:r>
      <w:r w:rsidRPr="00E84C0D">
        <w:rPr>
          <w:rFonts w:ascii="Times New Roman" w:hAnsi="Times New Roman" w:cs="Times New Roman"/>
          <w:color w:val="000000" w:themeColor="text1"/>
          <w:sz w:val="24"/>
          <w:szCs w:val="24"/>
        </w:rPr>
        <w:t>EIF, 2020)</w:t>
      </w:r>
      <w:r w:rsidR="00DC54CD" w:rsidRPr="00E84C0D">
        <w:rPr>
          <w:rFonts w:ascii="Times New Roman" w:hAnsi="Times New Roman" w:cs="Times New Roman"/>
          <w:color w:val="000000" w:themeColor="text1"/>
          <w:sz w:val="24"/>
          <w:szCs w:val="24"/>
        </w:rPr>
        <w:t>.</w:t>
      </w:r>
      <w:r w:rsidR="00F35820" w:rsidRPr="00E84C0D">
        <w:rPr>
          <w:rFonts w:ascii="Times New Roman" w:hAnsi="Times New Roman" w:cs="Times New Roman"/>
          <w:color w:val="000000" w:themeColor="text1"/>
          <w:sz w:val="24"/>
          <w:szCs w:val="24"/>
        </w:rPr>
        <w:t xml:space="preserve"> </w:t>
      </w:r>
    </w:p>
    <w:p w14:paraId="369B01B2" w14:textId="4271190E" w:rsidR="0085586F" w:rsidRPr="00E84C0D" w:rsidRDefault="0085586F" w:rsidP="00B321F7">
      <w:pPr>
        <w:autoSpaceDE w:val="0"/>
        <w:autoSpaceDN w:val="0"/>
        <w:adjustRightInd w:val="0"/>
        <w:jc w:val="both"/>
        <w:rPr>
          <w:rFonts w:ascii="Times New Roman" w:hAnsi="Times New Roman" w:cs="Times New Roman"/>
          <w:color w:val="000000"/>
          <w:sz w:val="24"/>
          <w:szCs w:val="24"/>
          <w:shd w:val="clear" w:color="auto" w:fill="FFFFFF"/>
        </w:rPr>
      </w:pPr>
      <w:r w:rsidRPr="0085586F">
        <w:rPr>
          <w:rFonts w:ascii="Times New Roman" w:hAnsi="Times New Roman" w:cs="Times New Roman"/>
          <w:color w:val="000000"/>
          <w:sz w:val="24"/>
          <w:szCs w:val="24"/>
          <w:shd w:val="clear" w:color="auto" w:fill="FFFFFF"/>
        </w:rPr>
        <w:t>It can be seen that the WTO members referred 607 disputes to the Dispute Settlement Body between 1995 and 2021. But not all of these disagreements needed formal judgments to be settled. Many of them found resolutions through mutually acceptable means. However, a sizable number of AoA disputes have been brought before the WTO. Most recently, DS541 is connected to the sugar and sugarcane dispute</w:t>
      </w:r>
      <w:r w:rsidR="00791B9B">
        <w:rPr>
          <w:rFonts w:ascii="Times New Roman" w:hAnsi="Times New Roman" w:cs="Times New Roman"/>
          <w:color w:val="000000"/>
          <w:sz w:val="24"/>
          <w:szCs w:val="24"/>
          <w:shd w:val="clear" w:color="auto" w:fill="FFFFFF"/>
        </w:rPr>
        <w:t xml:space="preserve"> brought by </w:t>
      </w:r>
      <w:r w:rsidRPr="0085586F">
        <w:rPr>
          <w:rFonts w:ascii="Times New Roman" w:hAnsi="Times New Roman" w:cs="Times New Roman"/>
          <w:color w:val="000000"/>
          <w:sz w:val="24"/>
          <w:szCs w:val="24"/>
          <w:shd w:val="clear" w:color="auto" w:fill="FFFFFF"/>
        </w:rPr>
        <w:t xml:space="preserve">Guatemala </w:t>
      </w:r>
      <w:r w:rsidR="00791B9B">
        <w:rPr>
          <w:rFonts w:ascii="Times New Roman" w:hAnsi="Times New Roman" w:cs="Times New Roman"/>
          <w:color w:val="000000"/>
          <w:sz w:val="24"/>
          <w:szCs w:val="24"/>
          <w:shd w:val="clear" w:color="auto" w:fill="FFFFFF"/>
        </w:rPr>
        <w:t>against</w:t>
      </w:r>
      <w:r w:rsidRPr="0085586F">
        <w:rPr>
          <w:rFonts w:ascii="Times New Roman" w:hAnsi="Times New Roman" w:cs="Times New Roman"/>
          <w:color w:val="000000"/>
          <w:sz w:val="24"/>
          <w:szCs w:val="24"/>
          <w:shd w:val="clear" w:color="auto" w:fill="FFFFFF"/>
        </w:rPr>
        <w:t xml:space="preserve"> India of violating the AoA and SCM Agreement's subsidy provision. </w:t>
      </w:r>
      <w:r w:rsidR="00791B9B">
        <w:rPr>
          <w:rFonts w:ascii="Times New Roman" w:hAnsi="Times New Roman" w:cs="Times New Roman"/>
          <w:color w:val="000000"/>
          <w:sz w:val="24"/>
          <w:szCs w:val="24"/>
          <w:shd w:val="clear" w:color="auto" w:fill="FFFFFF"/>
        </w:rPr>
        <w:t xml:space="preserve">Rulings </w:t>
      </w:r>
      <w:r w:rsidRPr="0085586F">
        <w:rPr>
          <w:rFonts w:ascii="Times New Roman" w:hAnsi="Times New Roman" w:cs="Times New Roman"/>
          <w:color w:val="000000"/>
          <w:sz w:val="24"/>
          <w:szCs w:val="24"/>
          <w:shd w:val="clear" w:color="auto" w:fill="FFFFFF"/>
        </w:rPr>
        <w:t>were issued against India (WTO, 2021). Thus, DS541 was brought to the WTO-DSB in violation of SCM and related to India's export-related measures.</w:t>
      </w:r>
    </w:p>
    <w:p w14:paraId="4D12E5A8" w14:textId="6880A55B" w:rsidR="00545040" w:rsidRPr="00E84C0D" w:rsidRDefault="00B321F7" w:rsidP="00545040">
      <w:pPr>
        <w:autoSpaceDE w:val="0"/>
        <w:autoSpaceDN w:val="0"/>
        <w:adjustRightInd w:val="0"/>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t>2.1.2</w:t>
      </w:r>
      <w:r w:rsidRPr="00E84C0D">
        <w:rPr>
          <w:rFonts w:ascii="Times New Roman" w:hAnsi="Times New Roman" w:cs="Times New Roman"/>
          <w:b/>
          <w:bCs/>
          <w:color w:val="000000" w:themeColor="text1"/>
          <w:sz w:val="24"/>
          <w:szCs w:val="24"/>
        </w:rPr>
        <w:tab/>
      </w:r>
      <w:r w:rsidR="005607A0">
        <w:rPr>
          <w:rFonts w:ascii="Times New Roman" w:hAnsi="Times New Roman" w:cs="Times New Roman"/>
          <w:b/>
          <w:bCs/>
          <w:color w:val="000000" w:themeColor="text1"/>
          <w:sz w:val="24"/>
          <w:szCs w:val="24"/>
        </w:rPr>
        <w:t>E</w:t>
      </w:r>
      <w:r w:rsidR="005607A0" w:rsidRPr="005607A0">
        <w:rPr>
          <w:rFonts w:ascii="Times New Roman" w:hAnsi="Times New Roman" w:cs="Times New Roman"/>
          <w:b/>
          <w:bCs/>
          <w:color w:val="000000" w:themeColor="text1"/>
          <w:sz w:val="24"/>
          <w:szCs w:val="24"/>
        </w:rPr>
        <w:t>ffect of LDC graduation on export subsidy under the WTO Agreement on Subsidies and Countervailing Measures (SCM):</w:t>
      </w:r>
    </w:p>
    <w:p w14:paraId="0710E348" w14:textId="77777777" w:rsidR="00B321F7" w:rsidRPr="00E84C0D" w:rsidRDefault="00B321F7"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In the case of SCM, LDCs and other developing country members included in Annex VII will need to gradually phase out export subsidies provided to products over a period of eight years when such products have reached export competitiveness, based on self-notification or a computation by the WTO Secretariat at the request of any member. According to Article 27.6, a member has reached export competitiveness in a product when member’s share in world trade of that product is at least 3.25 per cent for two consecutive years (WTO and EIF, 2022).</w:t>
      </w:r>
    </w:p>
    <w:p w14:paraId="2DEBF8D4" w14:textId="77777777" w:rsidR="00B321F7" w:rsidRPr="00E84C0D" w:rsidRDefault="00B321F7"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The LDC Group submitted a proposal to allow graduated LDCs with a GNI per capita below US$ 1,000 (constant 1990 dollars) to remain eligible for providing non-agricultural export subsidies under Article 27.2(a) and Annex VII(b) to the SCM Agreement. The proposal is under consideration by the relevant WTO bodies.</w:t>
      </w:r>
    </w:p>
    <w:p w14:paraId="50B5B548" w14:textId="77777777" w:rsidR="00B321F7" w:rsidRPr="00E84C0D" w:rsidRDefault="00B321F7"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Whether Bangladesh would remain under the USD 1000 threshold (GNI/GNP per capita) would depend not only on economic and population growth, but also on the way the methodology to calculate GNI/GNP per capita in 1990 dollars is be applied (UNESCO, 2020)</w:t>
      </w:r>
    </w:p>
    <w:p w14:paraId="65F863F2" w14:textId="77777777" w:rsidR="00B321F7" w:rsidRPr="00E84C0D" w:rsidRDefault="00B321F7"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Since the SCM Agreement contains no provision regarding LDC graduation, in the absence of a decision or clarification, graduated LDCs would cease to be covered by Annex VII. The impact of losing access to this flexibility will depend on whether a graduating LDC provides any export subsidies (WTO and EIF, 2022).</w:t>
      </w:r>
    </w:p>
    <w:p w14:paraId="7E0CA97F" w14:textId="41A29A66" w:rsidR="00FC5555" w:rsidRPr="00E84C0D" w:rsidRDefault="00B321F7" w:rsidP="00B321F7">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lastRenderedPageBreak/>
        <w:t>Article 27.3 of the SCM Agreement allowed LDCs an exception from the prohibition of the so-called "local content" subsidies i.e. subsidies granted contingent, whether solely or as one of several other conditions, upon the use of domestic over imported goods (Article 3.1(b)). This exception was available for a period of eight years, from the date of entry into force of the WTO Agreement. This period has expired and is no longer available to LDCs. Therefore, it is of no relevance to Bangladesh's graduation (UNESCO, 2020).</w:t>
      </w:r>
    </w:p>
    <w:p w14:paraId="1D371064" w14:textId="1B57C34D" w:rsidR="00B321F7" w:rsidRPr="00E84C0D" w:rsidRDefault="00B321F7" w:rsidP="00B321F7">
      <w:pPr>
        <w:autoSpaceDE w:val="0"/>
        <w:autoSpaceDN w:val="0"/>
        <w:adjustRightInd w:val="0"/>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t>2.1.</w:t>
      </w:r>
      <w:r w:rsidR="00680335" w:rsidRPr="00E84C0D">
        <w:rPr>
          <w:rFonts w:ascii="Times New Roman" w:hAnsi="Times New Roman" w:cs="Times New Roman"/>
          <w:b/>
          <w:bCs/>
          <w:color w:val="000000" w:themeColor="text1"/>
          <w:sz w:val="24"/>
          <w:szCs w:val="24"/>
        </w:rPr>
        <w:t>3</w:t>
      </w:r>
      <w:r w:rsidRPr="00E84C0D">
        <w:rPr>
          <w:rFonts w:ascii="Times New Roman" w:hAnsi="Times New Roman" w:cs="Times New Roman"/>
          <w:b/>
          <w:bCs/>
          <w:color w:val="000000" w:themeColor="text1"/>
          <w:sz w:val="24"/>
          <w:szCs w:val="24"/>
        </w:rPr>
        <w:tab/>
        <w:t>Export Subsidy and its impact on Export:</w:t>
      </w:r>
    </w:p>
    <w:p w14:paraId="2FE2C06D" w14:textId="605EEB99" w:rsidR="008C5498" w:rsidRDefault="00E473BD" w:rsidP="008C5498">
      <w:pPr>
        <w:shd w:val="clear" w:color="auto" w:fill="FFFFFF"/>
        <w:spacing w:line="240" w:lineRule="auto"/>
        <w:jc w:val="both"/>
        <w:rPr>
          <w:rFonts w:ascii="Times New Roman" w:hAnsi="Times New Roman" w:cs="Times New Roman"/>
          <w:color w:val="000000" w:themeColor="text1"/>
          <w:spacing w:val="-5"/>
          <w:sz w:val="24"/>
          <w:szCs w:val="24"/>
        </w:rPr>
      </w:pPr>
      <w:r w:rsidRPr="00371C17">
        <w:rPr>
          <w:rFonts w:ascii="Times New Roman" w:hAnsi="Times New Roman" w:cs="Times New Roman"/>
          <w:color w:val="000000" w:themeColor="text1"/>
          <w:sz w:val="24"/>
          <w:szCs w:val="24"/>
        </w:rPr>
        <w:t>According to Roy (1993), government incentives for exporters have an impact on promotion. Important factors in Bangladesh include exchange rate adjustments, lower interest rates, duty drawback programs, export performance benefits (XPBs), previously known as export performance licensing under the bonded warehouse program, tax holidays for export-related industries, and back-to-back letters of credit. It is clear that these policies have benefited exporters, even though they haven't resulted in a significant increase in exports overall. According to some data, incentives have not been implemented in a way that will promote the sustainable growth of manufactured exports of a wide range of commodities.</w:t>
      </w:r>
      <w:r w:rsidR="009F762D">
        <w:rPr>
          <w:rFonts w:ascii="Times New Roman" w:hAnsi="Times New Roman" w:cs="Times New Roman"/>
          <w:color w:val="000000" w:themeColor="text1"/>
          <w:sz w:val="24"/>
          <w:szCs w:val="24"/>
        </w:rPr>
        <w:t xml:space="preserve"> </w:t>
      </w:r>
      <w:r w:rsidR="00052217">
        <w:rPr>
          <w:rFonts w:ascii="Times New Roman" w:hAnsi="Times New Roman" w:cs="Times New Roman"/>
          <w:color w:val="000000" w:themeColor="text1"/>
          <w:spacing w:val="-5"/>
          <w:sz w:val="24"/>
          <w:szCs w:val="24"/>
        </w:rPr>
        <w:t>F</w:t>
      </w:r>
      <w:r w:rsidR="00052217" w:rsidRPr="00C14304">
        <w:rPr>
          <w:rFonts w:ascii="Times New Roman" w:hAnsi="Times New Roman" w:cs="Times New Roman"/>
          <w:color w:val="000000" w:themeColor="text1"/>
          <w:spacing w:val="-5"/>
          <w:sz w:val="24"/>
          <w:szCs w:val="24"/>
        </w:rPr>
        <w:t>rom India</w:t>
      </w:r>
      <w:r w:rsidR="00052217">
        <w:rPr>
          <w:rFonts w:ascii="Times New Roman" w:hAnsi="Times New Roman" w:cs="Times New Roman"/>
          <w:color w:val="000000" w:themeColor="text1"/>
          <w:spacing w:val="-5"/>
          <w:sz w:val="24"/>
          <w:szCs w:val="24"/>
        </w:rPr>
        <w:t>n experience</w:t>
      </w:r>
      <w:r w:rsidR="00052217" w:rsidRPr="00C14304">
        <w:rPr>
          <w:rFonts w:ascii="Times New Roman" w:hAnsi="Times New Roman" w:cs="Times New Roman"/>
          <w:color w:val="000000" w:themeColor="text1"/>
          <w:spacing w:val="-5"/>
          <w:sz w:val="24"/>
          <w:szCs w:val="24"/>
        </w:rPr>
        <w:t>, Panagariya (2003) assert</w:t>
      </w:r>
      <w:r w:rsidR="00F200B4">
        <w:rPr>
          <w:rFonts w:ascii="Times New Roman" w:hAnsi="Times New Roman" w:cs="Times New Roman"/>
          <w:color w:val="000000" w:themeColor="text1"/>
          <w:spacing w:val="-5"/>
          <w:sz w:val="24"/>
          <w:szCs w:val="24"/>
        </w:rPr>
        <w:t>ed</w:t>
      </w:r>
      <w:r w:rsidR="00052217" w:rsidRPr="00C14304">
        <w:rPr>
          <w:rFonts w:ascii="Times New Roman" w:hAnsi="Times New Roman" w:cs="Times New Roman"/>
          <w:color w:val="000000" w:themeColor="text1"/>
          <w:spacing w:val="-5"/>
          <w:sz w:val="24"/>
          <w:szCs w:val="24"/>
        </w:rPr>
        <w:t xml:space="preserve"> that export subsidies have little impact on exports, and comparative data from Mexico and Brazil shows that export subsidies are an expensive tool for export diversification. It is not justified to use export subsidies to reduce import taxes</w:t>
      </w:r>
      <w:r w:rsidR="00052217">
        <w:rPr>
          <w:rFonts w:ascii="Times New Roman" w:hAnsi="Times New Roman" w:cs="Times New Roman"/>
          <w:color w:val="000000" w:themeColor="text1"/>
          <w:spacing w:val="-5"/>
          <w:sz w:val="24"/>
          <w:szCs w:val="24"/>
        </w:rPr>
        <w:t>.</w:t>
      </w:r>
      <w:r w:rsidR="00052217" w:rsidRPr="00C14304">
        <w:rPr>
          <w:rFonts w:ascii="Times New Roman" w:hAnsi="Times New Roman" w:cs="Times New Roman"/>
          <w:color w:val="000000" w:themeColor="text1"/>
          <w:spacing w:val="-5"/>
          <w:sz w:val="24"/>
          <w:szCs w:val="24"/>
        </w:rPr>
        <w:t xml:space="preserve"> Furthermore, it is better to abolish tariffs than to continue using them. Theoretically, if externalities exist, emerging export industries could be protected. When applied to both exporting and substituting industries, the empirical relevance of externalities is still misleading.</w:t>
      </w:r>
    </w:p>
    <w:p w14:paraId="70F1AB44" w14:textId="70B10229" w:rsidR="008E5BC0" w:rsidRPr="00E84C0D" w:rsidRDefault="00556F52" w:rsidP="008E5BC0">
      <w:pPr>
        <w:pStyle w:val="NormalWeb"/>
        <w:spacing w:before="0" w:beforeAutospacing="0" w:after="144" w:afterAutospacing="0"/>
        <w:jc w:val="both"/>
      </w:pPr>
      <w:r w:rsidRPr="00E84C0D">
        <w:t>Ahuja (2004) stated that w</w:t>
      </w:r>
      <w:r w:rsidR="008E5BC0" w:rsidRPr="00E84C0D">
        <w:t xml:space="preserve">hile there is sufficient </w:t>
      </w:r>
      <w:r w:rsidRPr="00E84C0D">
        <w:t>evidence</w:t>
      </w:r>
      <w:r w:rsidR="008E5BC0" w:rsidRPr="00E84C0D">
        <w:t xml:space="preserve"> to support the association between an export promotion policy and stronger economic growth, the same cannot, regrettably, be said for the relationship between export subsidies and export performance. As exports depend on a variety of other factors, including macroeconomic policy, the exchange rate, foreign direct investment (FDI), infrastructure facilities, and other considerations, it is challenging to separate the effects of export subsidies from exports. In essence, a country's export success is influenced by both internal supply issues and global demand dynamics. Nevertheless, the scant evidence generally indicates a considerable positive </w:t>
      </w:r>
      <w:r w:rsidRPr="00E84C0D">
        <w:t>relationship</w:t>
      </w:r>
      <w:r w:rsidR="008E5BC0" w:rsidRPr="00E84C0D">
        <w:t xml:space="preserve"> between subsidies and exports, assuming that the latter are targeted and discriminating enough to achieve the goal.</w:t>
      </w:r>
    </w:p>
    <w:p w14:paraId="1A1FB267" w14:textId="5B23DE4E" w:rsidR="00B321F7" w:rsidRPr="00E84C0D" w:rsidRDefault="008C5498" w:rsidP="00171767">
      <w:pPr>
        <w:autoSpaceDE w:val="0"/>
        <w:autoSpaceDN w:val="0"/>
        <w:adjustRightInd w:val="0"/>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On the contrary, </w:t>
      </w:r>
      <w:r w:rsidR="00B321F7" w:rsidRPr="00E84C0D">
        <w:rPr>
          <w:rFonts w:ascii="Times New Roman" w:hAnsi="Times New Roman" w:cs="Times New Roman"/>
          <w:color w:val="000000" w:themeColor="text1"/>
          <w:sz w:val="24"/>
          <w:szCs w:val="24"/>
        </w:rPr>
        <w:t>Rahman (2021) in his paper affirmed that export subsidy is one of the key policy interventions in developing countries that offer incentives for exporters to export in international markets. Bangladesh is an emerging economy and will be graduated from LDC to developing countries by 2026. Export subsidies must be eliminated after graduation. Supporting export industries is compelling Bangladesh to spend a large amount, which could be used for various development programs that may bring more significant benefits for the country. However, his analysis showed that both exports and imports will drop substantially if the export subsidies are eliminated. The elimination of export subsidy will affect the RMG sector substantially. The analysis indicates that there is a huge opportunity cost of export subsidies, and welfare could be increased by redirecting the spending to more productive channels.</w:t>
      </w:r>
    </w:p>
    <w:p w14:paraId="0A143187" w14:textId="77777777" w:rsidR="00171767" w:rsidRPr="008F0325" w:rsidRDefault="00171767" w:rsidP="00171767">
      <w:pPr>
        <w:autoSpaceDE w:val="0"/>
        <w:autoSpaceDN w:val="0"/>
        <w:adjustRightInd w:val="0"/>
        <w:spacing w:after="0" w:line="240" w:lineRule="auto"/>
        <w:jc w:val="both"/>
        <w:rPr>
          <w:rFonts w:ascii="Times New Roman" w:hAnsi="Times New Roman" w:cs="Times New Roman"/>
          <w:color w:val="000000" w:themeColor="text1"/>
          <w:sz w:val="12"/>
          <w:szCs w:val="12"/>
        </w:rPr>
      </w:pPr>
    </w:p>
    <w:p w14:paraId="4D0BDFA0" w14:textId="620C7519" w:rsidR="00B321F7" w:rsidRPr="00E84C0D" w:rsidRDefault="00B321F7" w:rsidP="00272E3B">
      <w:pPr>
        <w:autoSpaceDE w:val="0"/>
        <w:autoSpaceDN w:val="0"/>
        <w:adjustRightInd w:val="0"/>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ILO</w:t>
      </w:r>
      <w:r w:rsidR="002F2AFD"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(2013) revealed that export policies of Bangladesh identify thrust sectors with a view to promoting the development of potential export items. However, many of the thrust sectors are probably not in a position to reap the benefits of the incentives reserved for them. However, so far only the RMG sector has been the prime beneficiary of this facility. Therefore, it is important to undertake sector-specific diagnostic studies so that structural and policy constraints can be identified in order to formulate most appropriate incentives</w:t>
      </w:r>
      <w:r w:rsidR="00950961" w:rsidRPr="00E84C0D">
        <w:rPr>
          <w:rFonts w:ascii="Times New Roman" w:hAnsi="Times New Roman" w:cs="Times New Roman"/>
          <w:color w:val="000000" w:themeColor="text1"/>
          <w:sz w:val="24"/>
          <w:szCs w:val="24"/>
        </w:rPr>
        <w:t xml:space="preserve"> policies and schemes</w:t>
      </w:r>
      <w:r w:rsidRPr="00E84C0D">
        <w:rPr>
          <w:rFonts w:ascii="Times New Roman" w:hAnsi="Times New Roman" w:cs="Times New Roman"/>
          <w:color w:val="000000" w:themeColor="text1"/>
          <w:sz w:val="24"/>
          <w:szCs w:val="24"/>
        </w:rPr>
        <w:t xml:space="preserve">. On the other hand, a number of cash subsidies, tax incentives, and duty concessions have characterized </w:t>
      </w:r>
      <w:r w:rsidRPr="00E84C0D">
        <w:rPr>
          <w:rFonts w:ascii="Times New Roman" w:hAnsi="Times New Roman" w:cs="Times New Roman"/>
          <w:color w:val="000000" w:themeColor="text1"/>
          <w:sz w:val="24"/>
          <w:szCs w:val="24"/>
        </w:rPr>
        <w:lastRenderedPageBreak/>
        <w:t xml:space="preserve">Bangladesh’s export policy. However, the availability of different provisions makes the trade regime complex and could raise the rent seeking opportunities that do not help the growth and development of productive sectors. </w:t>
      </w:r>
      <w:r w:rsidR="005261F0" w:rsidRPr="00E84C0D">
        <w:rPr>
          <w:rFonts w:ascii="Times New Roman" w:hAnsi="Times New Roman" w:cs="Times New Roman"/>
          <w:color w:val="000000" w:themeColor="text1"/>
          <w:sz w:val="24"/>
          <w:szCs w:val="24"/>
        </w:rPr>
        <w:t xml:space="preserve">It urges to conduct </w:t>
      </w:r>
      <w:r w:rsidRPr="00E84C0D">
        <w:rPr>
          <w:rFonts w:ascii="Times New Roman" w:hAnsi="Times New Roman" w:cs="Times New Roman"/>
          <w:color w:val="000000" w:themeColor="text1"/>
          <w:sz w:val="24"/>
          <w:szCs w:val="24"/>
        </w:rPr>
        <w:t>careful examination of the effectiveness of these incentives</w:t>
      </w:r>
      <w:r w:rsidR="005261F0" w:rsidRPr="00E84C0D">
        <w:rPr>
          <w:rFonts w:ascii="Times New Roman" w:hAnsi="Times New Roman" w:cs="Times New Roman"/>
          <w:color w:val="000000" w:themeColor="text1"/>
          <w:sz w:val="24"/>
          <w:szCs w:val="24"/>
        </w:rPr>
        <w:t xml:space="preserve"> and</w:t>
      </w:r>
      <w:r w:rsidRPr="00E84C0D">
        <w:rPr>
          <w:rFonts w:ascii="Times New Roman" w:hAnsi="Times New Roman" w:cs="Times New Roman"/>
          <w:color w:val="000000" w:themeColor="text1"/>
          <w:sz w:val="24"/>
          <w:szCs w:val="24"/>
        </w:rPr>
        <w:t xml:space="preserve"> to harmonize the incentive structure taking into consideration of subsidies and concessions offered for their effective operation. </w:t>
      </w:r>
    </w:p>
    <w:p w14:paraId="12F51A73" w14:textId="60046380" w:rsidR="00F81368" w:rsidRPr="008F0325" w:rsidRDefault="00F81368" w:rsidP="00272E3B">
      <w:pPr>
        <w:autoSpaceDE w:val="0"/>
        <w:autoSpaceDN w:val="0"/>
        <w:adjustRightInd w:val="0"/>
        <w:spacing w:after="0" w:line="240" w:lineRule="auto"/>
        <w:jc w:val="both"/>
        <w:rPr>
          <w:rFonts w:ascii="Times New Roman" w:hAnsi="Times New Roman" w:cs="Times New Roman"/>
          <w:color w:val="000000" w:themeColor="text1"/>
          <w:sz w:val="2"/>
          <w:szCs w:val="2"/>
        </w:rPr>
      </w:pPr>
    </w:p>
    <w:p w14:paraId="5B8EDE88" w14:textId="77777777" w:rsidR="00B321F7" w:rsidRPr="008F0325" w:rsidRDefault="00B321F7" w:rsidP="00B321F7">
      <w:pPr>
        <w:autoSpaceDE w:val="0"/>
        <w:autoSpaceDN w:val="0"/>
        <w:adjustRightInd w:val="0"/>
        <w:spacing w:after="0"/>
        <w:jc w:val="both"/>
        <w:rPr>
          <w:rFonts w:ascii="Times New Roman" w:hAnsi="Times New Roman" w:cs="Times New Roman"/>
          <w:color w:val="000000" w:themeColor="text1"/>
          <w:sz w:val="8"/>
          <w:szCs w:val="8"/>
          <w:u w:val="single"/>
        </w:rPr>
      </w:pPr>
    </w:p>
    <w:p w14:paraId="12FBE658" w14:textId="4B8691C6" w:rsidR="00B321F7" w:rsidRPr="00E84C0D" w:rsidRDefault="00B321F7" w:rsidP="00272E3B">
      <w:pPr>
        <w:autoSpaceDE w:val="0"/>
        <w:autoSpaceDN w:val="0"/>
        <w:adjustRightInd w:val="0"/>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Hossain and Aladdin (2005) stated that export-promoting incentives have been in place </w:t>
      </w:r>
      <w:r w:rsidR="00217674">
        <w:rPr>
          <w:rFonts w:ascii="Times New Roman" w:hAnsi="Times New Roman" w:cs="Times New Roman"/>
          <w:color w:val="000000" w:themeColor="text1"/>
          <w:sz w:val="24"/>
          <w:szCs w:val="24"/>
        </w:rPr>
        <w:t xml:space="preserve">in Bangladesh </w:t>
      </w:r>
      <w:r w:rsidRPr="00E84C0D">
        <w:rPr>
          <w:rFonts w:ascii="Times New Roman" w:hAnsi="Times New Roman" w:cs="Times New Roman"/>
          <w:color w:val="000000" w:themeColor="text1"/>
          <w:sz w:val="24"/>
          <w:szCs w:val="24"/>
        </w:rPr>
        <w:t>since the late 1970s, a structured and concerted effort has been underway only since 1986. The domain of the export assistance spread to value added, intermediate inputs as well as gross output. Until 1986, the Export Performance Benefit Scheme (XPB) coverage was mostly limited to non-traditional exports especially the readymade garments (RMG). In 1986, the XPB coverage was extended to include all exports excepting raw jute and unprocessed leather, and in 1987, the scope was further extended to accord incentives to indirect exports with a view to promoting backward linkages. Bayes et al. (1995) show that most of these incentives had positive impacts on various categories of assistance. However, it is claimed that these incentives also helped reduce the anti-export bias during the 1980s.</w:t>
      </w:r>
    </w:p>
    <w:p w14:paraId="64C076C3" w14:textId="77777777" w:rsidR="00B321F7" w:rsidRPr="008F0325" w:rsidRDefault="00B321F7" w:rsidP="00B321F7">
      <w:pPr>
        <w:autoSpaceDE w:val="0"/>
        <w:autoSpaceDN w:val="0"/>
        <w:adjustRightInd w:val="0"/>
        <w:spacing w:after="0"/>
        <w:jc w:val="both"/>
        <w:rPr>
          <w:rFonts w:ascii="Times New Roman" w:hAnsi="Times New Roman" w:cs="Times New Roman"/>
          <w:color w:val="000000" w:themeColor="text1"/>
          <w:sz w:val="12"/>
          <w:szCs w:val="12"/>
        </w:rPr>
      </w:pPr>
    </w:p>
    <w:p w14:paraId="41775750" w14:textId="0C2FFC43" w:rsidR="009754D5" w:rsidRPr="00152D15" w:rsidRDefault="00B321F7" w:rsidP="00152D15">
      <w:pPr>
        <w:shd w:val="clear" w:color="auto" w:fill="FFFFFF"/>
        <w:spacing w:line="240" w:lineRule="auto"/>
        <w:jc w:val="both"/>
        <w:rPr>
          <w:rFonts w:ascii="Helvetica" w:hAnsi="Helvetica" w:cs="Helvetica"/>
          <w:spacing w:val="-5"/>
        </w:rPr>
      </w:pPr>
      <w:r w:rsidRPr="00E84C0D">
        <w:rPr>
          <w:rFonts w:ascii="Times New Roman" w:hAnsi="Times New Roman" w:cs="Times New Roman"/>
          <w:color w:val="000000" w:themeColor="text1"/>
          <w:sz w:val="24"/>
          <w:szCs w:val="24"/>
        </w:rPr>
        <w:t>Ahmed (2020) claimed that cash incentives have been a major export promotion strategy for a fairly long time. Unfortunately, a sound econometric analysis of the determinants of exports in Bangladesh including the role of subsidies is not available. More generally, the analytical and empirical basis for the government’s export subsidy policy is not known</w:t>
      </w:r>
      <w:r w:rsidR="00C3579A"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 Moreover, there is no analysis whether any export subsidy is achieved its intended objective. The absence of a systematic analysis of the effectiveness of subsidies on export performance is a major gap that the government needs to address immediately. </w:t>
      </w:r>
      <w:r w:rsidR="00AD0B0E" w:rsidRPr="00E84C0D">
        <w:rPr>
          <w:rFonts w:ascii="Times New Roman" w:hAnsi="Times New Roman" w:cs="Times New Roman"/>
          <w:color w:val="000000" w:themeColor="text1"/>
          <w:sz w:val="24"/>
          <w:szCs w:val="24"/>
        </w:rPr>
        <w:t>A</w:t>
      </w:r>
      <w:r w:rsidRPr="00E84C0D">
        <w:rPr>
          <w:rFonts w:ascii="Times New Roman" w:hAnsi="Times New Roman" w:cs="Times New Roman"/>
          <w:color w:val="000000" w:themeColor="text1"/>
          <w:sz w:val="24"/>
          <w:szCs w:val="24"/>
        </w:rPr>
        <w:t xml:space="preserve">nti-export bias and over valuation of real exchange rate have been identified as the main reasons for </w:t>
      </w:r>
      <w:r w:rsidR="00326E7C" w:rsidRPr="00E84C0D">
        <w:rPr>
          <w:rFonts w:ascii="Times New Roman" w:hAnsi="Times New Roman" w:cs="Times New Roman"/>
          <w:color w:val="000000" w:themeColor="text1"/>
          <w:sz w:val="24"/>
          <w:szCs w:val="24"/>
        </w:rPr>
        <w:t xml:space="preserve">low </w:t>
      </w:r>
      <w:r w:rsidRPr="00E84C0D">
        <w:rPr>
          <w:rFonts w:ascii="Times New Roman" w:hAnsi="Times New Roman" w:cs="Times New Roman"/>
          <w:color w:val="000000" w:themeColor="text1"/>
          <w:sz w:val="24"/>
          <w:szCs w:val="24"/>
        </w:rPr>
        <w:t>export performance and non-RMG exports have fail to take off despite subsidies.</w:t>
      </w:r>
      <w:r w:rsidR="0075243F" w:rsidRPr="00E84C0D">
        <w:rPr>
          <w:rFonts w:ascii="Times New Roman" w:hAnsi="Times New Roman" w:cs="Times New Roman"/>
          <w:color w:val="000000" w:themeColor="text1"/>
          <w:sz w:val="24"/>
          <w:szCs w:val="24"/>
        </w:rPr>
        <w:t xml:space="preserve"> Likewise, </w:t>
      </w:r>
      <w:r w:rsidR="00152D15" w:rsidRPr="00152D15">
        <w:rPr>
          <w:rFonts w:ascii="Times New Roman" w:hAnsi="Times New Roman" w:cs="Times New Roman"/>
          <w:sz w:val="24"/>
          <w:szCs w:val="24"/>
        </w:rPr>
        <w:t>Helmers and Trofimenko</w:t>
      </w:r>
      <w:r w:rsidR="00152D15">
        <w:rPr>
          <w:rFonts w:ascii="Helvetica" w:hAnsi="Helvetica" w:cs="Helvetica"/>
          <w:spacing w:val="-5"/>
        </w:rPr>
        <w:t xml:space="preserve"> </w:t>
      </w:r>
      <w:r w:rsidR="0075243F" w:rsidRPr="00E84C0D">
        <w:rPr>
          <w:rFonts w:ascii="Times New Roman" w:hAnsi="Times New Roman" w:cs="Times New Roman"/>
          <w:sz w:val="24"/>
          <w:szCs w:val="24"/>
        </w:rPr>
        <w:t xml:space="preserve">(2009) found the existence of export subsidies in Colombia which they termed as illegal under WTO regulations. They apprehended that subsidies may lead to trade partner retaliation, misalign pricing, and distort the distribution of resources. </w:t>
      </w:r>
      <w:r w:rsidR="007F3FE1" w:rsidRPr="00E84C0D">
        <w:rPr>
          <w:rFonts w:ascii="Times New Roman" w:hAnsi="Times New Roman" w:cs="Times New Roman"/>
          <w:sz w:val="24"/>
          <w:szCs w:val="24"/>
        </w:rPr>
        <w:t>T</w:t>
      </w:r>
      <w:r w:rsidR="0075243F" w:rsidRPr="00E84C0D">
        <w:rPr>
          <w:rFonts w:ascii="Times New Roman" w:hAnsi="Times New Roman" w:cs="Times New Roman"/>
          <w:sz w:val="24"/>
          <w:szCs w:val="24"/>
        </w:rPr>
        <w:t xml:space="preserve">hey </w:t>
      </w:r>
      <w:r w:rsidR="00894F96" w:rsidRPr="00E84C0D">
        <w:rPr>
          <w:rFonts w:ascii="Times New Roman" w:hAnsi="Times New Roman" w:cs="Times New Roman"/>
          <w:sz w:val="24"/>
          <w:szCs w:val="24"/>
        </w:rPr>
        <w:t>found</w:t>
      </w:r>
      <w:r w:rsidR="0075243F" w:rsidRPr="00E84C0D">
        <w:rPr>
          <w:rFonts w:ascii="Times New Roman" w:hAnsi="Times New Roman" w:cs="Times New Roman"/>
          <w:sz w:val="24"/>
          <w:szCs w:val="24"/>
        </w:rPr>
        <w:t xml:space="preserve"> subsidies are effective</w:t>
      </w:r>
      <w:r w:rsidR="00AA63AC" w:rsidRPr="00E84C0D">
        <w:rPr>
          <w:rFonts w:ascii="Times New Roman" w:hAnsi="Times New Roman" w:cs="Times New Roman"/>
          <w:sz w:val="24"/>
          <w:szCs w:val="24"/>
        </w:rPr>
        <w:t xml:space="preserve"> with</w:t>
      </w:r>
      <w:r w:rsidR="0075243F" w:rsidRPr="00E84C0D">
        <w:rPr>
          <w:rFonts w:ascii="Times New Roman" w:hAnsi="Times New Roman" w:cs="Times New Roman"/>
          <w:sz w:val="24"/>
          <w:szCs w:val="24"/>
        </w:rPr>
        <w:t xml:space="preserve"> </w:t>
      </w:r>
      <w:r w:rsidR="00AA63AC" w:rsidRPr="00E84C0D">
        <w:rPr>
          <w:rFonts w:ascii="Times New Roman" w:hAnsi="Times New Roman" w:cs="Times New Roman"/>
          <w:sz w:val="24"/>
          <w:szCs w:val="24"/>
        </w:rPr>
        <w:t xml:space="preserve">little </w:t>
      </w:r>
      <w:r w:rsidR="0075243F" w:rsidRPr="00E84C0D">
        <w:rPr>
          <w:rFonts w:ascii="Times New Roman" w:hAnsi="Times New Roman" w:cs="Times New Roman"/>
          <w:sz w:val="24"/>
          <w:szCs w:val="24"/>
        </w:rPr>
        <w:t xml:space="preserve">influence, and maintaining them can </w:t>
      </w:r>
      <w:r w:rsidR="007F3FE1" w:rsidRPr="00E84C0D">
        <w:rPr>
          <w:rFonts w:ascii="Times New Roman" w:hAnsi="Times New Roman" w:cs="Times New Roman"/>
          <w:sz w:val="24"/>
          <w:szCs w:val="24"/>
        </w:rPr>
        <w:t xml:space="preserve">be very </w:t>
      </w:r>
      <w:r w:rsidR="0075243F" w:rsidRPr="00E84C0D">
        <w:rPr>
          <w:rFonts w:ascii="Times New Roman" w:hAnsi="Times New Roman" w:cs="Times New Roman"/>
          <w:sz w:val="24"/>
          <w:szCs w:val="24"/>
        </w:rPr>
        <w:t>expens</w:t>
      </w:r>
      <w:r w:rsidR="007F3FE1" w:rsidRPr="00E84C0D">
        <w:rPr>
          <w:rFonts w:ascii="Times New Roman" w:hAnsi="Times New Roman" w:cs="Times New Roman"/>
          <w:sz w:val="24"/>
          <w:szCs w:val="24"/>
        </w:rPr>
        <w:t>ive</w:t>
      </w:r>
      <w:r w:rsidR="0075243F" w:rsidRPr="00E84C0D">
        <w:rPr>
          <w:rFonts w:ascii="Times New Roman" w:hAnsi="Times New Roman" w:cs="Times New Roman"/>
          <w:sz w:val="24"/>
          <w:szCs w:val="24"/>
        </w:rPr>
        <w:t>. In absence of appropriate auditing mechanisms, the money is left for the discretionary use by the firms. Moreover, economists are mostly opposed to export subsidies because they are (1) not well targeted, (2) not easy to administer, and (3) open to rent-seeking.</w:t>
      </w:r>
    </w:p>
    <w:p w14:paraId="6411DA26" w14:textId="77777777" w:rsidR="006B7D4E" w:rsidRPr="00B51713" w:rsidRDefault="006B7D4E" w:rsidP="0081620F">
      <w:pPr>
        <w:autoSpaceDE w:val="0"/>
        <w:autoSpaceDN w:val="0"/>
        <w:adjustRightInd w:val="0"/>
        <w:spacing w:after="0" w:line="240" w:lineRule="auto"/>
        <w:jc w:val="both"/>
        <w:rPr>
          <w:rFonts w:ascii="Times New Roman" w:hAnsi="Times New Roman" w:cs="Times New Roman"/>
          <w:color w:val="000000" w:themeColor="text1"/>
          <w:sz w:val="2"/>
          <w:szCs w:val="2"/>
        </w:rPr>
      </w:pPr>
    </w:p>
    <w:p w14:paraId="57DE0860" w14:textId="7BF421CA" w:rsidR="00DB1F3D" w:rsidRPr="008F0325" w:rsidRDefault="00DB1F3D" w:rsidP="0081620F">
      <w:pPr>
        <w:autoSpaceDE w:val="0"/>
        <w:autoSpaceDN w:val="0"/>
        <w:adjustRightInd w:val="0"/>
        <w:spacing w:after="0" w:line="240" w:lineRule="auto"/>
        <w:jc w:val="both"/>
        <w:rPr>
          <w:rFonts w:ascii="Times New Roman" w:hAnsi="Times New Roman" w:cs="Times New Roman"/>
          <w:strike/>
          <w:sz w:val="2"/>
          <w:szCs w:val="2"/>
          <w:u w:val="single"/>
        </w:rPr>
      </w:pPr>
    </w:p>
    <w:p w14:paraId="5FC13732" w14:textId="0593E21E" w:rsidR="00DB1F3D" w:rsidRPr="00E84C0D" w:rsidRDefault="00DB1F3D" w:rsidP="0081620F">
      <w:pPr>
        <w:autoSpaceDE w:val="0"/>
        <w:autoSpaceDN w:val="0"/>
        <w:adjustRightInd w:val="0"/>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Ministry of Commerce (2021) highlights LDC graduation as the most significant circumstance in the export trade scenario in its Export Policy 2021–2024, and it reveals that Bangladesh will lose duty-free and quota-free market access in developed and developing markets. Preferences under the EBA program will be curtailed in the EU market, and Bangladesh will need to pay an average 10% import tariff, which could hurt its ability to compete in the EU market for exports. However, export policy places a strong emphasis on making incentives and programs in conformity with WTO rules</w:t>
      </w:r>
      <w:r w:rsidR="00DE2E88" w:rsidRPr="00E84C0D">
        <w:rPr>
          <w:rFonts w:ascii="Times New Roman" w:hAnsi="Times New Roman" w:cs="Times New Roman"/>
          <w:color w:val="000000" w:themeColor="text1"/>
          <w:sz w:val="24"/>
          <w:szCs w:val="24"/>
        </w:rPr>
        <w:t>.</w:t>
      </w:r>
      <w:r w:rsidR="000A0630" w:rsidRPr="00E84C0D">
        <w:rPr>
          <w:rFonts w:ascii="Times New Roman" w:hAnsi="Times New Roman" w:cs="Times New Roman"/>
          <w:color w:val="000000" w:themeColor="text1"/>
          <w:sz w:val="24"/>
          <w:szCs w:val="24"/>
        </w:rPr>
        <w:t xml:space="preserve"> </w:t>
      </w:r>
    </w:p>
    <w:p w14:paraId="42C875BE" w14:textId="13CD5FCF" w:rsidR="00DE2E88" w:rsidRPr="008F0325" w:rsidRDefault="00DE2E88" w:rsidP="0081620F">
      <w:pPr>
        <w:autoSpaceDE w:val="0"/>
        <w:autoSpaceDN w:val="0"/>
        <w:adjustRightInd w:val="0"/>
        <w:spacing w:after="0" w:line="240" w:lineRule="auto"/>
        <w:jc w:val="both"/>
        <w:rPr>
          <w:rFonts w:ascii="Times New Roman" w:hAnsi="Times New Roman" w:cs="Times New Roman"/>
          <w:color w:val="000000" w:themeColor="text1"/>
          <w:sz w:val="18"/>
          <w:szCs w:val="18"/>
        </w:rPr>
      </w:pPr>
    </w:p>
    <w:p w14:paraId="061E5F9A" w14:textId="62378CA8" w:rsidR="005D73D9" w:rsidRPr="00E84C0D" w:rsidRDefault="00BE5FBE" w:rsidP="006F7022">
      <w:pPr>
        <w:autoSpaceDE w:val="0"/>
        <w:autoSpaceDN w:val="0"/>
        <w:adjustRightInd w:val="0"/>
        <w:spacing w:after="0"/>
        <w:jc w:val="both"/>
        <w:rPr>
          <w:rFonts w:ascii="Times New Roman" w:hAnsi="Times New Roman" w:cs="Times New Roman"/>
          <w:sz w:val="24"/>
          <w:szCs w:val="24"/>
        </w:rPr>
      </w:pPr>
      <w:r w:rsidRPr="00E84C0D">
        <w:rPr>
          <w:rFonts w:ascii="Times New Roman" w:hAnsi="Times New Roman" w:cs="Times New Roman"/>
          <w:sz w:val="24"/>
          <w:szCs w:val="24"/>
        </w:rPr>
        <w:t>However, 35 products were found to be covered by an export subsidy program when the WTO reviewed trade policy</w:t>
      </w:r>
      <w:r w:rsidR="00357E81">
        <w:rPr>
          <w:rFonts w:ascii="Times New Roman" w:hAnsi="Times New Roman" w:cs="Times New Roman"/>
          <w:sz w:val="24"/>
          <w:szCs w:val="24"/>
        </w:rPr>
        <w:t xml:space="preserve"> </w:t>
      </w:r>
      <w:r w:rsidR="00357E81" w:rsidRPr="00E84C0D">
        <w:rPr>
          <w:rFonts w:ascii="Times New Roman" w:hAnsi="Times New Roman" w:cs="Times New Roman"/>
          <w:sz w:val="24"/>
          <w:szCs w:val="24"/>
        </w:rPr>
        <w:t>of Bangladesh</w:t>
      </w:r>
      <w:r w:rsidRPr="00E84C0D">
        <w:rPr>
          <w:rFonts w:ascii="Times New Roman" w:hAnsi="Times New Roman" w:cs="Times New Roman"/>
          <w:sz w:val="24"/>
          <w:szCs w:val="24"/>
        </w:rPr>
        <w:t>. Certain local content requirements, ranging from 20% to 40%, must be met in order to qualify for the export subsidies (cash incentives). Additionally, it was observed that the subsidy amount has been increasing since 2012/13 and reached almost BDT 4,480 crore in 2017/18, with the textile industry receiving nearly half of the subsidy outlay (WTO, 2019).</w:t>
      </w:r>
    </w:p>
    <w:p w14:paraId="62876824" w14:textId="77777777" w:rsidR="006F7022" w:rsidRPr="007174DC" w:rsidRDefault="006F7022" w:rsidP="006F7022">
      <w:pPr>
        <w:autoSpaceDE w:val="0"/>
        <w:autoSpaceDN w:val="0"/>
        <w:adjustRightInd w:val="0"/>
        <w:spacing w:after="0"/>
        <w:jc w:val="both"/>
        <w:rPr>
          <w:rFonts w:ascii="Times New Roman" w:hAnsi="Times New Roman" w:cs="Times New Roman"/>
          <w:color w:val="000000" w:themeColor="text1"/>
          <w:sz w:val="8"/>
          <w:szCs w:val="8"/>
          <w:u w:val="single"/>
        </w:rPr>
      </w:pPr>
    </w:p>
    <w:p w14:paraId="74A01877" w14:textId="77777777" w:rsidR="00623AF3" w:rsidRDefault="00623AF3" w:rsidP="00B321F7">
      <w:pPr>
        <w:spacing w:after="0"/>
        <w:jc w:val="both"/>
        <w:rPr>
          <w:rFonts w:ascii="Times New Roman" w:hAnsi="Times New Roman" w:cs="Times New Roman"/>
          <w:color w:val="000000" w:themeColor="text1"/>
          <w:sz w:val="24"/>
          <w:szCs w:val="24"/>
        </w:rPr>
      </w:pPr>
    </w:p>
    <w:p w14:paraId="253435A6" w14:textId="77777777" w:rsidR="004D5ACB" w:rsidRDefault="004D5ACB" w:rsidP="00B321F7">
      <w:pPr>
        <w:spacing w:after="0"/>
        <w:jc w:val="both"/>
        <w:rPr>
          <w:rFonts w:ascii="Times New Roman" w:hAnsi="Times New Roman" w:cs="Times New Roman"/>
          <w:color w:val="000000" w:themeColor="text1"/>
          <w:sz w:val="24"/>
          <w:szCs w:val="24"/>
        </w:rPr>
      </w:pPr>
    </w:p>
    <w:p w14:paraId="265542D1" w14:textId="77777777" w:rsidR="00DE11D1" w:rsidRDefault="00DE11D1" w:rsidP="00B321F7">
      <w:pPr>
        <w:spacing w:after="0"/>
        <w:jc w:val="both"/>
        <w:rPr>
          <w:rFonts w:ascii="Times New Roman" w:hAnsi="Times New Roman" w:cs="Times New Roman"/>
          <w:color w:val="000000" w:themeColor="text1"/>
          <w:sz w:val="24"/>
          <w:szCs w:val="24"/>
        </w:rPr>
      </w:pPr>
    </w:p>
    <w:p w14:paraId="4EEF9CA5" w14:textId="77777777" w:rsidR="00DE11D1" w:rsidRDefault="00DE11D1" w:rsidP="00B321F7">
      <w:pPr>
        <w:spacing w:after="0"/>
        <w:jc w:val="both"/>
        <w:rPr>
          <w:rFonts w:ascii="Times New Roman" w:hAnsi="Times New Roman" w:cs="Times New Roman"/>
          <w:color w:val="000000" w:themeColor="text1"/>
          <w:sz w:val="24"/>
          <w:szCs w:val="24"/>
        </w:rPr>
      </w:pPr>
    </w:p>
    <w:p w14:paraId="69B0C139" w14:textId="2FF11642" w:rsidR="00B321F7" w:rsidRPr="00E84C0D" w:rsidRDefault="00B321F7" w:rsidP="00B321F7">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lastRenderedPageBreak/>
        <w:t>3.</w:t>
      </w:r>
      <w:r w:rsidR="006F7022" w:rsidRPr="00E84C0D">
        <w:rPr>
          <w:rFonts w:ascii="Times New Roman" w:hAnsi="Times New Roman" w:cs="Times New Roman"/>
          <w:color w:val="000000" w:themeColor="text1"/>
          <w:sz w:val="24"/>
          <w:szCs w:val="24"/>
        </w:rPr>
        <w:t>0</w:t>
      </w:r>
      <w:r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b/>
          <w:color w:val="000000" w:themeColor="text1"/>
          <w:sz w:val="24"/>
          <w:szCs w:val="24"/>
        </w:rPr>
        <w:t xml:space="preserve">Research Methodology: </w:t>
      </w:r>
    </w:p>
    <w:p w14:paraId="44DC40A8" w14:textId="3CD77FF2" w:rsidR="006D563D" w:rsidRPr="00623AF3" w:rsidRDefault="006D563D" w:rsidP="00EE118E">
      <w:pPr>
        <w:tabs>
          <w:tab w:val="left" w:pos="1842"/>
          <w:tab w:val="left" w:pos="2311"/>
        </w:tabs>
        <w:spacing w:after="120" w:line="240" w:lineRule="auto"/>
        <w:jc w:val="both"/>
        <w:rPr>
          <w:rFonts w:ascii="Times New Roman" w:hAnsi="Times New Roman" w:cs="Times New Roman"/>
          <w:color w:val="000000" w:themeColor="text1"/>
          <w:sz w:val="2"/>
          <w:szCs w:val="2"/>
        </w:rPr>
      </w:pPr>
      <w:bookmarkStart w:id="0" w:name="_Hlk111209561"/>
    </w:p>
    <w:p w14:paraId="3254445A" w14:textId="77777777" w:rsidR="00623AF3" w:rsidRPr="00357E81" w:rsidRDefault="00623AF3" w:rsidP="00EE118E">
      <w:pPr>
        <w:tabs>
          <w:tab w:val="left" w:pos="1842"/>
          <w:tab w:val="left" w:pos="2311"/>
        </w:tabs>
        <w:spacing w:after="120" w:line="240" w:lineRule="auto"/>
        <w:jc w:val="both"/>
        <w:rPr>
          <w:rFonts w:ascii="Times New Roman" w:hAnsi="Times New Roman" w:cs="Times New Roman"/>
          <w:color w:val="000000" w:themeColor="text1"/>
          <w:sz w:val="2"/>
          <w:szCs w:val="2"/>
        </w:rPr>
      </w:pPr>
    </w:p>
    <w:p w14:paraId="3CF1860B" w14:textId="248CB3D9" w:rsidR="00B321F7" w:rsidRPr="00E84C0D" w:rsidRDefault="00B321F7" w:rsidP="00EE118E">
      <w:pPr>
        <w:tabs>
          <w:tab w:val="left" w:pos="1842"/>
          <w:tab w:val="left" w:pos="2311"/>
        </w:tabs>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Research is a planned, cautious, systematic and reliable way of finding out or deepening understanding </w:t>
      </w:r>
      <w:bookmarkEnd w:id="0"/>
      <w:r w:rsidRPr="00E84C0D">
        <w:rPr>
          <w:rFonts w:ascii="Times New Roman" w:hAnsi="Times New Roman" w:cs="Times New Roman"/>
          <w:iCs/>
          <w:color w:val="000000" w:themeColor="text1"/>
          <w:sz w:val="24"/>
          <w:szCs w:val="24"/>
        </w:rPr>
        <w:t>(</w:t>
      </w:r>
      <w:proofErr w:type="spellStart"/>
      <w:r w:rsidRPr="00E84C0D">
        <w:rPr>
          <w:rFonts w:ascii="Times New Roman" w:hAnsi="Times New Roman" w:cs="Times New Roman"/>
          <w:iCs/>
          <w:color w:val="000000" w:themeColor="text1"/>
          <w:sz w:val="24"/>
          <w:szCs w:val="24"/>
        </w:rPr>
        <w:t>Blaxter</w:t>
      </w:r>
      <w:proofErr w:type="spellEnd"/>
      <w:r w:rsidRPr="00E84C0D">
        <w:rPr>
          <w:rFonts w:ascii="Times New Roman" w:hAnsi="Times New Roman" w:cs="Times New Roman"/>
          <w:iCs/>
          <w:color w:val="000000" w:themeColor="text1"/>
          <w:sz w:val="24"/>
          <w:szCs w:val="24"/>
        </w:rPr>
        <w:t>, et al</w:t>
      </w:r>
      <w:r w:rsidR="00D339D5">
        <w:rPr>
          <w:rFonts w:ascii="Times New Roman" w:hAnsi="Times New Roman" w:cs="Times New Roman"/>
          <w:iCs/>
          <w:color w:val="000000" w:themeColor="text1"/>
          <w:sz w:val="24"/>
          <w:szCs w:val="24"/>
        </w:rPr>
        <w:t>.</w:t>
      </w:r>
      <w:r w:rsidRPr="00E84C0D">
        <w:rPr>
          <w:rFonts w:ascii="Times New Roman" w:hAnsi="Times New Roman" w:cs="Times New Roman"/>
          <w:iCs/>
          <w:color w:val="000000" w:themeColor="text1"/>
          <w:sz w:val="24"/>
          <w:szCs w:val="24"/>
        </w:rPr>
        <w:t xml:space="preserve"> 2010). In other words, </w:t>
      </w:r>
      <w:r w:rsidRPr="00E84C0D">
        <w:rPr>
          <w:rFonts w:ascii="Times New Roman" w:hAnsi="Times New Roman" w:cs="Times New Roman"/>
          <w:color w:val="000000" w:themeColor="text1"/>
          <w:sz w:val="24"/>
          <w:szCs w:val="24"/>
        </w:rPr>
        <w:t>research is an organized and systematic way of finding answers to questions to establish facts or principles.</w:t>
      </w:r>
      <w:r w:rsidRPr="00E84C0D">
        <w:rPr>
          <w:rFonts w:ascii="Times New Roman" w:hAnsi="Times New Roman" w:cs="Times New Roman"/>
          <w:iCs/>
          <w:color w:val="000000" w:themeColor="text1"/>
          <w:sz w:val="24"/>
          <w:szCs w:val="24"/>
        </w:rPr>
        <w:t xml:space="preserve">  Research methodology is known as the sets or series of techniques used for a research study upon a specific topic. </w:t>
      </w:r>
      <w:r w:rsidRPr="00E84C0D">
        <w:rPr>
          <w:rFonts w:ascii="Times New Roman" w:hAnsi="Times New Roman" w:cs="Times New Roman"/>
          <w:color w:val="000000" w:themeColor="text1"/>
          <w:sz w:val="24"/>
          <w:szCs w:val="24"/>
        </w:rPr>
        <w:t xml:space="preserve">In a broad category, there are two types of research e.g. qualitative and quantitative. </w:t>
      </w:r>
      <w:r w:rsidRPr="00E84C0D">
        <w:rPr>
          <w:rFonts w:ascii="Times New Roman" w:hAnsi="Times New Roman" w:cs="Times New Roman"/>
          <w:bCs/>
          <w:color w:val="000000" w:themeColor="text1"/>
          <w:sz w:val="24"/>
          <w:szCs w:val="24"/>
        </w:rPr>
        <w:t xml:space="preserve">Moreover, </w:t>
      </w:r>
      <w:r w:rsidRPr="00E84C0D">
        <w:rPr>
          <w:rFonts w:ascii="Times New Roman" w:hAnsi="Times New Roman" w:cs="Times New Roman"/>
          <w:color w:val="000000" w:themeColor="text1"/>
          <w:sz w:val="24"/>
          <w:szCs w:val="24"/>
        </w:rPr>
        <w:t xml:space="preserve">quantitative and qualitative research can be differentiated on three main points. First, quantitative work seeks to explain while qualitative work seeks to understand.  Second, the personal and impersonal role of the researcher differs in the two research styles.  Third, the quantitative researcher seeks to discover knowledge while qualitative researcher seeks to construct knowledge (Stake, 1995). </w:t>
      </w:r>
      <w:r w:rsidRPr="00E84C0D">
        <w:rPr>
          <w:rFonts w:ascii="Times New Roman" w:hAnsi="Times New Roman" w:cs="Times New Roman"/>
          <w:iCs/>
          <w:color w:val="000000" w:themeColor="text1"/>
          <w:sz w:val="24"/>
          <w:szCs w:val="24"/>
        </w:rPr>
        <w:t xml:space="preserve">Selection of research method is very important to reach the conclusion successfully </w:t>
      </w:r>
      <w:r w:rsidRPr="00E84C0D">
        <w:rPr>
          <w:rFonts w:ascii="Times New Roman" w:hAnsi="Times New Roman" w:cs="Times New Roman"/>
          <w:color w:val="000000" w:themeColor="text1"/>
          <w:sz w:val="24"/>
          <w:szCs w:val="24"/>
        </w:rPr>
        <w:t xml:space="preserve">that indicates validity of the research. Likewise, Sapsford and </w:t>
      </w:r>
      <w:proofErr w:type="spellStart"/>
      <w:r w:rsidRPr="00E84C0D">
        <w:rPr>
          <w:rFonts w:ascii="Times New Roman" w:hAnsi="Times New Roman" w:cs="Times New Roman"/>
          <w:color w:val="000000" w:themeColor="text1"/>
          <w:sz w:val="24"/>
          <w:szCs w:val="24"/>
        </w:rPr>
        <w:t>Jupp</w:t>
      </w:r>
      <w:proofErr w:type="spellEnd"/>
      <w:r w:rsidRPr="00E84C0D">
        <w:rPr>
          <w:rFonts w:ascii="Times New Roman" w:hAnsi="Times New Roman" w:cs="Times New Roman"/>
          <w:color w:val="000000" w:themeColor="text1"/>
          <w:sz w:val="24"/>
          <w:szCs w:val="24"/>
        </w:rPr>
        <w:t xml:space="preserve"> (1996) took validity to mean the design of research to provide credible conclusions.</w:t>
      </w:r>
    </w:p>
    <w:p w14:paraId="18B021C6" w14:textId="77777777" w:rsidR="00B321F7" w:rsidRPr="006D563D" w:rsidRDefault="00B321F7" w:rsidP="00B321F7">
      <w:pPr>
        <w:pStyle w:val="Default"/>
        <w:spacing w:line="276" w:lineRule="auto"/>
        <w:jc w:val="both"/>
        <w:rPr>
          <w:rFonts w:ascii="Times New Roman" w:hAnsi="Times New Roman" w:cs="Times New Roman"/>
          <w:color w:val="000000" w:themeColor="text1"/>
          <w:sz w:val="4"/>
          <w:szCs w:val="4"/>
        </w:rPr>
      </w:pPr>
    </w:p>
    <w:p w14:paraId="380C713C" w14:textId="3AD30427" w:rsidR="00B321F7" w:rsidRPr="00E84C0D" w:rsidRDefault="00B321F7" w:rsidP="00EE118E">
      <w:pPr>
        <w:autoSpaceDE w:val="0"/>
        <w:autoSpaceDN w:val="0"/>
        <w:adjustRightInd w:val="0"/>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The research work is predominantly conducted through qualitative</w:t>
      </w:r>
      <w:r w:rsidR="005443AE" w:rsidRPr="00E84C0D">
        <w:rPr>
          <w:rFonts w:ascii="Times New Roman" w:hAnsi="Times New Roman" w:cs="Times New Roman"/>
          <w:color w:val="000000" w:themeColor="text1"/>
          <w:sz w:val="24"/>
          <w:szCs w:val="24"/>
        </w:rPr>
        <w:t xml:space="preserve"> analysis</w:t>
      </w:r>
      <w:r w:rsidRPr="00E84C0D">
        <w:rPr>
          <w:rFonts w:ascii="Times New Roman" w:hAnsi="Times New Roman" w:cs="Times New Roman"/>
          <w:color w:val="000000" w:themeColor="text1"/>
          <w:sz w:val="24"/>
          <w:szCs w:val="24"/>
        </w:rPr>
        <w:t xml:space="preserve"> </w:t>
      </w:r>
      <w:r w:rsidR="005443AE" w:rsidRPr="00E84C0D">
        <w:rPr>
          <w:rFonts w:ascii="Times New Roman" w:hAnsi="Times New Roman" w:cs="Times New Roman"/>
          <w:color w:val="000000" w:themeColor="text1"/>
          <w:sz w:val="24"/>
          <w:szCs w:val="24"/>
        </w:rPr>
        <w:t xml:space="preserve">and </w:t>
      </w:r>
      <w:r w:rsidR="00331ED0" w:rsidRPr="00E84C0D">
        <w:rPr>
          <w:rFonts w:ascii="Times New Roman" w:hAnsi="Times New Roman" w:cs="Times New Roman"/>
          <w:color w:val="000000" w:themeColor="text1"/>
          <w:sz w:val="24"/>
          <w:szCs w:val="24"/>
        </w:rPr>
        <w:t xml:space="preserve">in some </w:t>
      </w:r>
      <w:r w:rsidR="00A65789" w:rsidRPr="00E84C0D">
        <w:rPr>
          <w:rFonts w:ascii="Times New Roman" w:hAnsi="Times New Roman" w:cs="Times New Roman"/>
          <w:color w:val="000000" w:themeColor="text1"/>
          <w:sz w:val="24"/>
          <w:szCs w:val="24"/>
        </w:rPr>
        <w:t>cases qualitive</w:t>
      </w:r>
      <w:r w:rsidR="005443AE"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analysis.</w:t>
      </w:r>
      <w:r w:rsidR="00602A6C"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 xml:space="preserve"> The research paper aims at analyzing export subsidy scheme</w:t>
      </w:r>
      <w:r w:rsidR="00602A6C"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 xml:space="preserve">of Bangladesh </w:t>
      </w:r>
      <w:r w:rsidR="00A65789" w:rsidRPr="00E84C0D">
        <w:rPr>
          <w:rFonts w:ascii="Times New Roman" w:hAnsi="Times New Roman" w:cs="Times New Roman"/>
          <w:color w:val="000000" w:themeColor="text1"/>
          <w:sz w:val="24"/>
          <w:szCs w:val="24"/>
        </w:rPr>
        <w:t>and its</w:t>
      </w:r>
      <w:r w:rsidR="00582083" w:rsidRPr="00E84C0D">
        <w:rPr>
          <w:rFonts w:ascii="Times New Roman" w:hAnsi="Times New Roman" w:cs="Times New Roman"/>
          <w:color w:val="000000" w:themeColor="text1"/>
          <w:sz w:val="24"/>
          <w:szCs w:val="24"/>
        </w:rPr>
        <w:t xml:space="preserve"> impact on export earnings </w:t>
      </w:r>
      <w:r w:rsidRPr="00E84C0D">
        <w:rPr>
          <w:rFonts w:ascii="Times New Roman" w:hAnsi="Times New Roman" w:cs="Times New Roman"/>
          <w:color w:val="000000" w:themeColor="text1"/>
          <w:sz w:val="24"/>
          <w:szCs w:val="24"/>
        </w:rPr>
        <w:t xml:space="preserve">as well as </w:t>
      </w:r>
      <w:r w:rsidR="00582083" w:rsidRPr="00E84C0D">
        <w:rPr>
          <w:rFonts w:ascii="Times New Roman" w:hAnsi="Times New Roman" w:cs="Times New Roman"/>
          <w:color w:val="000000" w:themeColor="text1"/>
          <w:sz w:val="24"/>
          <w:szCs w:val="24"/>
        </w:rPr>
        <w:t xml:space="preserve">growth. </w:t>
      </w:r>
      <w:r w:rsidRPr="00E84C0D">
        <w:rPr>
          <w:rFonts w:ascii="Times New Roman" w:hAnsi="Times New Roman" w:cs="Times New Roman"/>
          <w:color w:val="000000" w:themeColor="text1"/>
          <w:sz w:val="24"/>
          <w:szCs w:val="24"/>
        </w:rPr>
        <w:t xml:space="preserve">investigating subsidy related WTO Agreements such as Agreement on subsidies and Countervailing Measures (SCM), </w:t>
      </w:r>
      <w:r w:rsidR="003F3B32" w:rsidRPr="00E84C0D">
        <w:rPr>
          <w:rFonts w:ascii="Times New Roman" w:hAnsi="Times New Roman" w:cs="Times New Roman"/>
          <w:color w:val="000000" w:themeColor="text1"/>
          <w:sz w:val="24"/>
          <w:szCs w:val="24"/>
        </w:rPr>
        <w:t xml:space="preserve">and </w:t>
      </w:r>
      <w:r w:rsidRPr="00E84C0D">
        <w:rPr>
          <w:rFonts w:ascii="Times New Roman" w:hAnsi="Times New Roman" w:cs="Times New Roman"/>
          <w:color w:val="000000" w:themeColor="text1"/>
          <w:sz w:val="24"/>
          <w:szCs w:val="24"/>
        </w:rPr>
        <w:t xml:space="preserve">Agreement on Agriculture (AoA). The nature of the objectives is completely qualitative, more specifically explorative and descriptive type. The paper will try to construct logical framework and find output through fulfilling the objectives of the research.  With a view to interpreting the </w:t>
      </w:r>
      <w:r w:rsidR="00EA66E5" w:rsidRPr="00E84C0D">
        <w:rPr>
          <w:rFonts w:ascii="Times New Roman" w:hAnsi="Times New Roman" w:cs="Times New Roman"/>
          <w:color w:val="000000" w:themeColor="text1"/>
          <w:sz w:val="24"/>
          <w:szCs w:val="24"/>
        </w:rPr>
        <w:t>objects</w:t>
      </w:r>
      <w:r w:rsidRPr="00E84C0D">
        <w:rPr>
          <w:rFonts w:ascii="Times New Roman" w:hAnsi="Times New Roman" w:cs="Times New Roman"/>
          <w:color w:val="000000" w:themeColor="text1"/>
          <w:sz w:val="24"/>
          <w:szCs w:val="24"/>
        </w:rPr>
        <w:t xml:space="preserve">, existing policies and practices of Bangladesh in the field of export subsidy will be compared and contrasted with </w:t>
      </w:r>
      <w:r w:rsidR="00EA66E5" w:rsidRPr="00E84C0D">
        <w:rPr>
          <w:rFonts w:ascii="Times New Roman" w:hAnsi="Times New Roman" w:cs="Times New Roman"/>
          <w:color w:val="000000" w:themeColor="text1"/>
          <w:sz w:val="24"/>
          <w:szCs w:val="24"/>
        </w:rPr>
        <w:t>pertinent</w:t>
      </w:r>
      <w:r w:rsidR="00306589"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WTO rules. In this way, analysis of export subsidy scheme and related WTO agreements will be basic sourc</w:t>
      </w:r>
      <w:r w:rsidR="00271B39" w:rsidRPr="00E84C0D">
        <w:rPr>
          <w:rFonts w:ascii="Times New Roman" w:hAnsi="Times New Roman" w:cs="Times New Roman"/>
          <w:color w:val="000000" w:themeColor="text1"/>
          <w:sz w:val="24"/>
          <w:szCs w:val="24"/>
        </w:rPr>
        <w:t xml:space="preserve">e </w:t>
      </w:r>
      <w:r w:rsidRPr="00E84C0D">
        <w:rPr>
          <w:rFonts w:ascii="Times New Roman" w:hAnsi="Times New Roman" w:cs="Times New Roman"/>
          <w:color w:val="000000" w:themeColor="text1"/>
          <w:sz w:val="24"/>
          <w:szCs w:val="24"/>
        </w:rPr>
        <w:t xml:space="preserve">of obtaining the answers to the research </w:t>
      </w:r>
      <w:r w:rsidR="00C424E2" w:rsidRPr="00E84C0D">
        <w:rPr>
          <w:rFonts w:ascii="Times New Roman" w:hAnsi="Times New Roman" w:cs="Times New Roman"/>
          <w:color w:val="000000" w:themeColor="text1"/>
          <w:sz w:val="24"/>
          <w:szCs w:val="24"/>
        </w:rPr>
        <w:t>objectives</w:t>
      </w:r>
      <w:r w:rsidRPr="00E84C0D">
        <w:rPr>
          <w:rFonts w:ascii="Times New Roman" w:hAnsi="Times New Roman" w:cs="Times New Roman"/>
          <w:color w:val="000000" w:themeColor="text1"/>
          <w:sz w:val="24"/>
          <w:szCs w:val="24"/>
        </w:rPr>
        <w:t xml:space="preserve">. </w:t>
      </w:r>
      <w:r w:rsidR="003E21F1" w:rsidRPr="00E84C0D">
        <w:rPr>
          <w:rFonts w:ascii="Times New Roman" w:hAnsi="Times New Roman" w:cs="Times New Roman"/>
          <w:color w:val="000000" w:themeColor="text1"/>
          <w:sz w:val="24"/>
          <w:szCs w:val="24"/>
        </w:rPr>
        <w:t>Moreover, d</w:t>
      </w:r>
      <w:r w:rsidRPr="00E84C0D">
        <w:rPr>
          <w:rFonts w:ascii="Times New Roman" w:hAnsi="Times New Roman" w:cs="Times New Roman"/>
          <w:color w:val="000000" w:themeColor="text1"/>
          <w:sz w:val="24"/>
          <w:szCs w:val="24"/>
        </w:rPr>
        <w:t>ocument can be used together with other methods, yield valuable insights into societies and the dynamics of social life and be subject to different forms of analysis (May, 2011).</w:t>
      </w:r>
    </w:p>
    <w:p w14:paraId="4FFCBC29" w14:textId="77777777" w:rsidR="00623AF3" w:rsidRDefault="00B321F7" w:rsidP="008D3509">
      <w:pPr>
        <w:tabs>
          <w:tab w:val="left" w:pos="1842"/>
          <w:tab w:val="left" w:pos="2311"/>
        </w:tabs>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Finally, although there is a mixture of qualitative and quantitative approaches, qualitative approach is dominant. However, the world is full of alternative research methodologies. According to Crabtree and Miller (1999: 346), the best way to judge the merits of a methodology is by how well the method relates to the problem at hand. </w:t>
      </w:r>
    </w:p>
    <w:p w14:paraId="48D22DA0" w14:textId="65CEF793" w:rsidR="00B321F7" w:rsidRPr="00623AF3" w:rsidRDefault="00B321F7" w:rsidP="008D3509">
      <w:pPr>
        <w:tabs>
          <w:tab w:val="left" w:pos="1842"/>
          <w:tab w:val="left" w:pos="2311"/>
        </w:tabs>
        <w:spacing w:after="120" w:line="240" w:lineRule="auto"/>
        <w:jc w:val="both"/>
        <w:rPr>
          <w:rFonts w:ascii="Times New Roman" w:hAnsi="Times New Roman" w:cs="Times New Roman"/>
          <w:color w:val="000000" w:themeColor="text1"/>
          <w:sz w:val="2"/>
          <w:szCs w:val="2"/>
        </w:rPr>
      </w:pPr>
      <w:r w:rsidRPr="00E84C0D">
        <w:rPr>
          <w:rFonts w:ascii="Times New Roman" w:hAnsi="Times New Roman" w:cs="Times New Roman"/>
          <w:color w:val="000000" w:themeColor="text1"/>
          <w:sz w:val="24"/>
          <w:szCs w:val="24"/>
        </w:rPr>
        <w:t xml:space="preserve"> </w:t>
      </w:r>
    </w:p>
    <w:p w14:paraId="422D3F9F" w14:textId="6BF334F9" w:rsidR="00B321F7" w:rsidRDefault="00B321F7" w:rsidP="008D3509">
      <w:pPr>
        <w:pStyle w:val="ListParagraph"/>
        <w:numPr>
          <w:ilvl w:val="1"/>
          <w:numId w:val="28"/>
        </w:numPr>
        <w:tabs>
          <w:tab w:val="left" w:pos="1842"/>
          <w:tab w:val="left" w:pos="2311"/>
        </w:tabs>
        <w:spacing w:after="120" w:line="240" w:lineRule="auto"/>
        <w:jc w:val="both"/>
        <w:rPr>
          <w:rFonts w:ascii="Times New Roman" w:hAnsi="Times New Roman" w:cs="Times New Roman"/>
          <w:b/>
          <w:color w:val="000000" w:themeColor="text1"/>
          <w:sz w:val="24"/>
          <w:szCs w:val="24"/>
        </w:rPr>
      </w:pPr>
      <w:r w:rsidRPr="00E84C0D">
        <w:rPr>
          <w:rFonts w:ascii="Times New Roman" w:hAnsi="Times New Roman" w:cs="Times New Roman"/>
          <w:b/>
          <w:color w:val="000000" w:themeColor="text1"/>
          <w:sz w:val="24"/>
          <w:szCs w:val="24"/>
        </w:rPr>
        <w:t>Data Sources</w:t>
      </w:r>
      <w:r w:rsidR="00623AF3">
        <w:rPr>
          <w:rFonts w:ascii="Times New Roman" w:hAnsi="Times New Roman" w:cs="Times New Roman"/>
          <w:b/>
          <w:color w:val="000000" w:themeColor="text1"/>
          <w:sz w:val="24"/>
          <w:szCs w:val="24"/>
        </w:rPr>
        <w:t>:</w:t>
      </w:r>
    </w:p>
    <w:p w14:paraId="6C442F30" w14:textId="77777777" w:rsidR="00623AF3" w:rsidRPr="00623AF3" w:rsidRDefault="00623AF3" w:rsidP="00623AF3">
      <w:pPr>
        <w:pStyle w:val="ListParagraph"/>
        <w:tabs>
          <w:tab w:val="left" w:pos="1842"/>
          <w:tab w:val="left" w:pos="2311"/>
        </w:tabs>
        <w:spacing w:after="120" w:line="240" w:lineRule="auto"/>
        <w:ind w:left="360"/>
        <w:jc w:val="both"/>
        <w:rPr>
          <w:rFonts w:ascii="Times New Roman" w:hAnsi="Times New Roman" w:cs="Times New Roman"/>
          <w:b/>
          <w:color w:val="000000" w:themeColor="text1"/>
          <w:sz w:val="6"/>
          <w:szCs w:val="6"/>
        </w:rPr>
      </w:pPr>
    </w:p>
    <w:p w14:paraId="5CEE9133" w14:textId="0ED332A9" w:rsidR="00B321F7" w:rsidRDefault="00B321F7" w:rsidP="008D3509">
      <w:pPr>
        <w:autoSpaceDE w:val="0"/>
        <w:autoSpaceDN w:val="0"/>
        <w:adjustRightInd w:val="0"/>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In this research, secondary data is mainly analyzed to reach a satisfactory and logical finding.  Different books, policies, reports, documents, national and international journals, outcome documents </w:t>
      </w:r>
      <w:r w:rsidR="005E19BE" w:rsidRPr="00E84C0D">
        <w:rPr>
          <w:rFonts w:ascii="Times New Roman" w:hAnsi="Times New Roman" w:cs="Times New Roman"/>
          <w:color w:val="000000" w:themeColor="text1"/>
          <w:sz w:val="24"/>
          <w:szCs w:val="24"/>
        </w:rPr>
        <w:t xml:space="preserve">of </w:t>
      </w:r>
      <w:r w:rsidRPr="00E84C0D">
        <w:rPr>
          <w:rFonts w:ascii="Times New Roman" w:hAnsi="Times New Roman" w:cs="Times New Roman"/>
          <w:color w:val="000000" w:themeColor="text1"/>
          <w:sz w:val="24"/>
          <w:szCs w:val="24"/>
        </w:rPr>
        <w:t>seminar, workshop and meetings, WTO trade policy review, relevant WTO agreements, WTO ministerial conference</w:t>
      </w:r>
      <w:r w:rsidR="002D5571" w:rsidRPr="00E84C0D">
        <w:rPr>
          <w:rFonts w:ascii="Times New Roman" w:hAnsi="Times New Roman" w:cs="Times New Roman"/>
          <w:color w:val="000000" w:themeColor="text1"/>
          <w:sz w:val="24"/>
          <w:szCs w:val="24"/>
        </w:rPr>
        <w:t>s</w:t>
      </w:r>
      <w:r w:rsidRPr="00E84C0D">
        <w:rPr>
          <w:rFonts w:ascii="Times New Roman" w:hAnsi="Times New Roman" w:cs="Times New Roman"/>
          <w:color w:val="000000" w:themeColor="text1"/>
          <w:sz w:val="24"/>
          <w:szCs w:val="24"/>
        </w:rPr>
        <w:t>, WTO dispute settlement body report, WTO annual report, UNGA, UNESCO</w:t>
      </w:r>
      <w:r w:rsidR="005E19BE" w:rsidRPr="00E84C0D">
        <w:rPr>
          <w:rFonts w:ascii="Times New Roman" w:hAnsi="Times New Roman" w:cs="Times New Roman"/>
          <w:color w:val="000000" w:themeColor="text1"/>
          <w:sz w:val="24"/>
          <w:szCs w:val="24"/>
        </w:rPr>
        <w:t xml:space="preserve"> and </w:t>
      </w:r>
      <w:r w:rsidRPr="00E84C0D">
        <w:rPr>
          <w:rFonts w:ascii="Times New Roman" w:hAnsi="Times New Roman" w:cs="Times New Roman"/>
          <w:color w:val="000000" w:themeColor="text1"/>
          <w:sz w:val="24"/>
          <w:szCs w:val="24"/>
        </w:rPr>
        <w:t>UNCTA</w:t>
      </w:r>
      <w:r w:rsidR="005E19BE" w:rsidRPr="00E84C0D">
        <w:rPr>
          <w:rFonts w:ascii="Times New Roman" w:hAnsi="Times New Roman" w:cs="Times New Roman"/>
          <w:color w:val="000000" w:themeColor="text1"/>
          <w:sz w:val="24"/>
          <w:szCs w:val="24"/>
        </w:rPr>
        <w:t>D reports</w:t>
      </w:r>
      <w:r w:rsidRPr="00E84C0D">
        <w:rPr>
          <w:rFonts w:ascii="Times New Roman" w:hAnsi="Times New Roman" w:cs="Times New Roman"/>
          <w:color w:val="000000" w:themeColor="text1"/>
          <w:sz w:val="24"/>
          <w:szCs w:val="24"/>
        </w:rPr>
        <w:t xml:space="preserve"> have been the principal sources of secondary data. </w:t>
      </w:r>
      <w:r w:rsidR="00E75457" w:rsidRPr="00E84C0D">
        <w:rPr>
          <w:rFonts w:ascii="Times New Roman" w:hAnsi="Times New Roman" w:cs="Times New Roman"/>
          <w:color w:val="000000" w:themeColor="text1"/>
          <w:sz w:val="24"/>
          <w:szCs w:val="24"/>
        </w:rPr>
        <w:t>N</w:t>
      </w:r>
      <w:r w:rsidRPr="00E84C0D">
        <w:rPr>
          <w:rFonts w:ascii="Times New Roman" w:hAnsi="Times New Roman" w:cs="Times New Roman"/>
          <w:color w:val="000000" w:themeColor="text1"/>
          <w:sz w:val="24"/>
          <w:szCs w:val="24"/>
        </w:rPr>
        <w:t>ewspaper reports and websites are used to conduct the study.</w:t>
      </w:r>
    </w:p>
    <w:p w14:paraId="574B385D" w14:textId="77777777" w:rsidR="00623AF3" w:rsidRPr="00623AF3" w:rsidRDefault="00623AF3" w:rsidP="008D3509">
      <w:pPr>
        <w:autoSpaceDE w:val="0"/>
        <w:autoSpaceDN w:val="0"/>
        <w:adjustRightInd w:val="0"/>
        <w:spacing w:after="120" w:line="240" w:lineRule="auto"/>
        <w:jc w:val="both"/>
        <w:rPr>
          <w:rFonts w:ascii="Times New Roman" w:hAnsi="Times New Roman" w:cs="Times New Roman"/>
          <w:color w:val="000000" w:themeColor="text1"/>
          <w:sz w:val="2"/>
          <w:szCs w:val="2"/>
        </w:rPr>
      </w:pPr>
    </w:p>
    <w:p w14:paraId="4E6FBC4E" w14:textId="2F97EE87" w:rsidR="00623AF3" w:rsidRPr="00623AF3" w:rsidRDefault="00B321F7" w:rsidP="00623AF3">
      <w:pPr>
        <w:pStyle w:val="ListParagraph"/>
        <w:numPr>
          <w:ilvl w:val="1"/>
          <w:numId w:val="28"/>
        </w:numPr>
        <w:autoSpaceDE w:val="0"/>
        <w:autoSpaceDN w:val="0"/>
        <w:adjustRightInd w:val="0"/>
        <w:spacing w:after="120" w:line="240" w:lineRule="auto"/>
        <w:jc w:val="both"/>
        <w:rPr>
          <w:rFonts w:ascii="Times New Roman" w:hAnsi="Times New Roman" w:cs="Times New Roman"/>
          <w:b/>
          <w:color w:val="000000" w:themeColor="text1"/>
          <w:sz w:val="24"/>
          <w:szCs w:val="24"/>
        </w:rPr>
      </w:pPr>
      <w:r w:rsidRPr="00623AF3">
        <w:rPr>
          <w:rFonts w:ascii="Times New Roman" w:hAnsi="Times New Roman" w:cs="Times New Roman"/>
          <w:b/>
          <w:color w:val="000000" w:themeColor="text1"/>
          <w:sz w:val="24"/>
          <w:szCs w:val="24"/>
        </w:rPr>
        <w:t>Data Analysis</w:t>
      </w:r>
      <w:r w:rsidR="00623AF3" w:rsidRPr="00623AF3">
        <w:rPr>
          <w:rFonts w:ascii="Times New Roman" w:hAnsi="Times New Roman" w:cs="Times New Roman"/>
          <w:b/>
          <w:color w:val="000000" w:themeColor="text1"/>
          <w:sz w:val="24"/>
          <w:szCs w:val="24"/>
        </w:rPr>
        <w:t>:</w:t>
      </w:r>
    </w:p>
    <w:p w14:paraId="47453495" w14:textId="47D4EC08" w:rsidR="00B321F7" w:rsidRPr="00623AF3" w:rsidRDefault="00B321F7" w:rsidP="00623AF3">
      <w:pPr>
        <w:pStyle w:val="ListParagraph"/>
        <w:autoSpaceDE w:val="0"/>
        <w:autoSpaceDN w:val="0"/>
        <w:adjustRightInd w:val="0"/>
        <w:spacing w:after="120" w:line="240" w:lineRule="auto"/>
        <w:ind w:left="360"/>
        <w:jc w:val="both"/>
        <w:rPr>
          <w:rFonts w:ascii="Times New Roman" w:hAnsi="Times New Roman" w:cs="Times New Roman"/>
          <w:color w:val="000000" w:themeColor="text1"/>
          <w:sz w:val="10"/>
          <w:szCs w:val="10"/>
        </w:rPr>
      </w:pPr>
      <w:r w:rsidRPr="00623AF3">
        <w:rPr>
          <w:rFonts w:ascii="Times New Roman" w:hAnsi="Times New Roman" w:cs="Times New Roman"/>
          <w:b/>
          <w:color w:val="000000" w:themeColor="text1"/>
          <w:sz w:val="10"/>
          <w:szCs w:val="10"/>
        </w:rPr>
        <w:t xml:space="preserve"> </w:t>
      </w:r>
    </w:p>
    <w:p w14:paraId="269C4A4C" w14:textId="321502E9" w:rsidR="00623AF3" w:rsidRDefault="002D3463" w:rsidP="00E41C4C">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Q</w:t>
      </w:r>
      <w:r w:rsidR="00B321F7" w:rsidRPr="00E84C0D">
        <w:rPr>
          <w:rFonts w:ascii="Times New Roman" w:hAnsi="Times New Roman" w:cs="Times New Roman"/>
          <w:color w:val="000000" w:themeColor="text1"/>
          <w:sz w:val="24"/>
          <w:szCs w:val="24"/>
        </w:rPr>
        <w:t xml:space="preserve">ualitative and quantitative data </w:t>
      </w:r>
      <w:r w:rsidRPr="00E84C0D">
        <w:rPr>
          <w:rFonts w:ascii="Times New Roman" w:hAnsi="Times New Roman" w:cs="Times New Roman"/>
          <w:color w:val="000000" w:themeColor="text1"/>
          <w:sz w:val="24"/>
          <w:szCs w:val="24"/>
        </w:rPr>
        <w:t xml:space="preserve">will be </w:t>
      </w:r>
      <w:r w:rsidR="00B321F7" w:rsidRPr="00E84C0D">
        <w:rPr>
          <w:rFonts w:ascii="Times New Roman" w:hAnsi="Times New Roman" w:cs="Times New Roman"/>
          <w:color w:val="000000" w:themeColor="text1"/>
          <w:sz w:val="24"/>
          <w:szCs w:val="24"/>
        </w:rPr>
        <w:t>analy</w:t>
      </w:r>
      <w:r w:rsidRPr="00E84C0D">
        <w:rPr>
          <w:rFonts w:ascii="Times New Roman" w:hAnsi="Times New Roman" w:cs="Times New Roman"/>
          <w:color w:val="000000" w:themeColor="text1"/>
          <w:sz w:val="24"/>
          <w:szCs w:val="24"/>
        </w:rPr>
        <w:t>zed</w:t>
      </w:r>
      <w:r w:rsidR="00B321F7" w:rsidRPr="00E84C0D">
        <w:rPr>
          <w:rFonts w:ascii="Times New Roman" w:hAnsi="Times New Roman" w:cs="Times New Roman"/>
          <w:color w:val="000000" w:themeColor="text1"/>
          <w:sz w:val="24"/>
          <w:szCs w:val="24"/>
        </w:rPr>
        <w:t xml:space="preserve"> which are related to the research objectives. Policies, programs and present situation of export subsidy of Bangladesh will be discussed and compared with relevant WTO agreeme</w:t>
      </w:r>
      <w:r w:rsidR="00235CD5" w:rsidRPr="00E84C0D">
        <w:rPr>
          <w:rFonts w:ascii="Times New Roman" w:hAnsi="Times New Roman" w:cs="Times New Roman"/>
          <w:color w:val="000000" w:themeColor="text1"/>
          <w:sz w:val="24"/>
          <w:szCs w:val="24"/>
        </w:rPr>
        <w:t>nts</w:t>
      </w:r>
      <w:r w:rsidR="00B321F7" w:rsidRPr="00E84C0D">
        <w:rPr>
          <w:rFonts w:ascii="Times New Roman" w:hAnsi="Times New Roman" w:cs="Times New Roman"/>
          <w:color w:val="000000" w:themeColor="text1"/>
          <w:sz w:val="24"/>
          <w:szCs w:val="24"/>
        </w:rPr>
        <w:t xml:space="preserve">. </w:t>
      </w:r>
      <w:r w:rsidR="00E41C4C" w:rsidRPr="00E84C0D">
        <w:rPr>
          <w:rFonts w:ascii="Times New Roman" w:hAnsi="Times New Roman" w:cs="Times New Roman"/>
          <w:color w:val="000000" w:themeColor="text1"/>
          <w:sz w:val="24"/>
          <w:szCs w:val="24"/>
        </w:rPr>
        <w:t xml:space="preserve">Secondary data collection will be kept at the heart of this proposed research. </w:t>
      </w:r>
      <w:r w:rsidR="00B321F7" w:rsidRPr="00E84C0D">
        <w:rPr>
          <w:rFonts w:ascii="Times New Roman" w:hAnsi="Times New Roman" w:cs="Times New Roman"/>
          <w:color w:val="000000" w:themeColor="text1"/>
          <w:sz w:val="24"/>
          <w:szCs w:val="24"/>
        </w:rPr>
        <w:t>Desk study and relevant literature review will give further insight in the issue.</w:t>
      </w:r>
    </w:p>
    <w:p w14:paraId="6B1D6BD3" w14:textId="77777777" w:rsidR="00840EA4" w:rsidRPr="00840EA4" w:rsidRDefault="00840EA4" w:rsidP="00E41C4C">
      <w:pPr>
        <w:spacing w:after="120" w:line="240" w:lineRule="auto"/>
        <w:jc w:val="both"/>
        <w:rPr>
          <w:rFonts w:ascii="Times New Roman" w:hAnsi="Times New Roman" w:cs="Times New Roman"/>
          <w:color w:val="000000" w:themeColor="text1"/>
          <w:sz w:val="24"/>
          <w:szCs w:val="24"/>
        </w:rPr>
      </w:pPr>
    </w:p>
    <w:p w14:paraId="442ED3E1" w14:textId="77777777" w:rsidR="00357E81" w:rsidRDefault="00357E81" w:rsidP="00E41C4C">
      <w:pPr>
        <w:spacing w:after="120" w:line="240" w:lineRule="auto"/>
        <w:jc w:val="both"/>
        <w:rPr>
          <w:rFonts w:ascii="Times New Roman" w:hAnsi="Times New Roman" w:cs="Times New Roman"/>
          <w:b/>
          <w:bCs/>
          <w:color w:val="000000" w:themeColor="text1"/>
          <w:sz w:val="24"/>
          <w:szCs w:val="24"/>
        </w:rPr>
      </w:pPr>
    </w:p>
    <w:p w14:paraId="39403D06" w14:textId="712C1BAE" w:rsidR="00934C86" w:rsidRPr="00E84C0D" w:rsidRDefault="00B86459" w:rsidP="00E41C4C">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b/>
          <w:bCs/>
          <w:color w:val="000000" w:themeColor="text1"/>
          <w:sz w:val="24"/>
          <w:szCs w:val="24"/>
        </w:rPr>
        <w:lastRenderedPageBreak/>
        <w:t xml:space="preserve">4.0 </w:t>
      </w:r>
      <w:r w:rsidR="00CB4A6E" w:rsidRPr="00E84C0D">
        <w:rPr>
          <w:rFonts w:ascii="Times New Roman" w:hAnsi="Times New Roman" w:cs="Times New Roman"/>
          <w:b/>
          <w:bCs/>
          <w:color w:val="000000" w:themeColor="text1"/>
          <w:sz w:val="24"/>
          <w:szCs w:val="24"/>
        </w:rPr>
        <w:t xml:space="preserve">Result </w:t>
      </w:r>
      <w:r w:rsidR="00E44447" w:rsidRPr="00E84C0D">
        <w:rPr>
          <w:rFonts w:ascii="Times New Roman" w:hAnsi="Times New Roman" w:cs="Times New Roman"/>
          <w:b/>
          <w:bCs/>
          <w:color w:val="000000" w:themeColor="text1"/>
          <w:sz w:val="24"/>
          <w:szCs w:val="24"/>
        </w:rPr>
        <w:t>and Discussion:</w:t>
      </w:r>
    </w:p>
    <w:p w14:paraId="6765437F" w14:textId="67EEAE2F" w:rsidR="0060522E" w:rsidRDefault="0060522E" w:rsidP="000F6C89">
      <w:pPr>
        <w:spacing w:after="0"/>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t>4.1 Impact of Export Subsidy:</w:t>
      </w:r>
    </w:p>
    <w:p w14:paraId="4A9D39DC" w14:textId="77777777" w:rsidR="00F6654C" w:rsidRPr="00F6654C" w:rsidRDefault="00F6654C" w:rsidP="000F6C89">
      <w:pPr>
        <w:spacing w:after="0"/>
        <w:jc w:val="both"/>
        <w:rPr>
          <w:rFonts w:ascii="Times New Roman" w:hAnsi="Times New Roman" w:cs="Times New Roman"/>
          <w:b/>
          <w:bCs/>
          <w:color w:val="000000" w:themeColor="text1"/>
          <w:sz w:val="6"/>
          <w:szCs w:val="6"/>
        </w:rPr>
      </w:pPr>
    </w:p>
    <w:p w14:paraId="6A3372FB" w14:textId="340B7026" w:rsidR="00DA6744" w:rsidRPr="00E84C0D" w:rsidRDefault="00201F4F" w:rsidP="008477A4">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One of the objectives of the paper is to analyze export subsidy scheme of Bangladesh and its impact on export. </w:t>
      </w:r>
      <w:r w:rsidR="00475353" w:rsidRPr="00E84C0D">
        <w:rPr>
          <w:rFonts w:ascii="Times New Roman" w:hAnsi="Times New Roman" w:cs="Times New Roman"/>
          <w:color w:val="000000" w:themeColor="text1"/>
          <w:sz w:val="24"/>
          <w:szCs w:val="24"/>
        </w:rPr>
        <w:t xml:space="preserve">It is suggested </w:t>
      </w:r>
      <w:r w:rsidR="00D33057" w:rsidRPr="00E84C0D">
        <w:rPr>
          <w:rFonts w:ascii="Times New Roman" w:hAnsi="Times New Roman" w:cs="Times New Roman"/>
          <w:color w:val="000000" w:themeColor="text1"/>
          <w:sz w:val="24"/>
          <w:szCs w:val="24"/>
        </w:rPr>
        <w:t xml:space="preserve">in the reviews </w:t>
      </w:r>
      <w:r w:rsidR="00475353" w:rsidRPr="00E84C0D">
        <w:rPr>
          <w:rFonts w:ascii="Times New Roman" w:hAnsi="Times New Roman" w:cs="Times New Roman"/>
          <w:color w:val="000000" w:themeColor="text1"/>
          <w:sz w:val="24"/>
          <w:szCs w:val="24"/>
        </w:rPr>
        <w:t>that the abolition of tariffs is a much better solution than using export subsidies to balance import levies. It is not appropriate to use export subsidies to safeguard infant export sectors and to eliminate import-substituting ones. Furthermore, export subsidies are an expensive means of diversifying exports and have little effect on exports.</w:t>
      </w:r>
    </w:p>
    <w:p w14:paraId="7805A30B" w14:textId="0B4CC7FF" w:rsidR="00DA6744" w:rsidRPr="003879FB" w:rsidRDefault="00DA6744" w:rsidP="008477A4">
      <w:pPr>
        <w:spacing w:after="0"/>
        <w:jc w:val="both"/>
        <w:rPr>
          <w:rFonts w:ascii="Times New Roman" w:hAnsi="Times New Roman" w:cs="Times New Roman"/>
          <w:color w:val="000000" w:themeColor="text1"/>
          <w:sz w:val="10"/>
          <w:szCs w:val="10"/>
        </w:rPr>
      </w:pPr>
    </w:p>
    <w:p w14:paraId="530F37E4" w14:textId="5C523905" w:rsidR="00DA6744" w:rsidRPr="00E84C0D" w:rsidRDefault="0060522E" w:rsidP="008477A4">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I</w:t>
      </w:r>
      <w:r w:rsidR="009551A5" w:rsidRPr="00E84C0D">
        <w:rPr>
          <w:rFonts w:ascii="Times New Roman" w:hAnsi="Times New Roman" w:cs="Times New Roman"/>
          <w:color w:val="000000" w:themeColor="text1"/>
          <w:sz w:val="24"/>
          <w:szCs w:val="24"/>
        </w:rPr>
        <w:t>t also points out that n</w:t>
      </w:r>
      <w:r w:rsidR="00112C54" w:rsidRPr="00E84C0D">
        <w:rPr>
          <w:rFonts w:ascii="Times New Roman" w:hAnsi="Times New Roman" w:cs="Times New Roman"/>
          <w:color w:val="000000" w:themeColor="text1"/>
          <w:sz w:val="24"/>
          <w:szCs w:val="24"/>
        </w:rPr>
        <w:t xml:space="preserve">o reliable econometric analysis of the factors affecting exports in Bangladesh, including the significance of subsidies. More generally, it is unclear on what basis export subsidies are offered because the analytical and empirical underpinnings of the government's export subsidy policy are unknown. Furthermore, there is no evaluation of whether any export subsidies achieve their intended goals. </w:t>
      </w:r>
      <w:r w:rsidR="00FD0F0E" w:rsidRPr="00E84C0D">
        <w:rPr>
          <w:rFonts w:ascii="Times New Roman" w:hAnsi="Times New Roman" w:cs="Times New Roman"/>
          <w:color w:val="000000" w:themeColor="text1"/>
          <w:sz w:val="24"/>
          <w:szCs w:val="24"/>
        </w:rPr>
        <w:t xml:space="preserve"> Additionally, </w:t>
      </w:r>
      <w:r w:rsidR="00C44743" w:rsidRPr="00E84C0D">
        <w:rPr>
          <w:rFonts w:ascii="Times New Roman" w:hAnsi="Times New Roman" w:cs="Times New Roman"/>
          <w:color w:val="000000" w:themeColor="text1"/>
          <w:sz w:val="24"/>
          <w:szCs w:val="24"/>
        </w:rPr>
        <w:t xml:space="preserve">anti-export bias of trade policy and the over valuation of the real exchange rate has been identified as the main cause of declining export performance and failure of non-RMG exports. </w:t>
      </w:r>
    </w:p>
    <w:p w14:paraId="34085440" w14:textId="3E94DCAA" w:rsidR="00195785" w:rsidRPr="003879FB" w:rsidRDefault="00195785" w:rsidP="008477A4">
      <w:pPr>
        <w:spacing w:after="0"/>
        <w:jc w:val="both"/>
        <w:rPr>
          <w:rFonts w:ascii="Times New Roman" w:hAnsi="Times New Roman" w:cs="Times New Roman"/>
          <w:color w:val="000000" w:themeColor="text1"/>
          <w:sz w:val="10"/>
          <w:szCs w:val="10"/>
        </w:rPr>
      </w:pPr>
    </w:p>
    <w:p w14:paraId="336A26FE" w14:textId="77777777" w:rsidR="00E26538" w:rsidRPr="00E84C0D" w:rsidRDefault="00636756" w:rsidP="008477A4">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It reveals that </w:t>
      </w:r>
      <w:r w:rsidR="00A54736" w:rsidRPr="00E84C0D">
        <w:rPr>
          <w:rFonts w:ascii="Times New Roman" w:hAnsi="Times New Roman" w:cs="Times New Roman"/>
          <w:color w:val="000000" w:themeColor="text1"/>
          <w:sz w:val="24"/>
          <w:szCs w:val="24"/>
        </w:rPr>
        <w:t xml:space="preserve">Bangladesh's export policy has been characterized by a number of cash subsidies, tax incentives, and duty concessions. The availability of various provisions, however, complicates the trade regime and may increase opportunities for rent-seeking, which is detrimental to the expansion and development of productive sectors.  </w:t>
      </w:r>
      <w:r w:rsidRPr="00E84C0D">
        <w:rPr>
          <w:rFonts w:ascii="Times New Roman" w:hAnsi="Times New Roman" w:cs="Times New Roman"/>
          <w:color w:val="000000" w:themeColor="text1"/>
          <w:sz w:val="24"/>
          <w:szCs w:val="24"/>
        </w:rPr>
        <w:t>Therefore, sector-specific diagnostic studies are required in order to pinpoint structural and policy limitations and create the most suitable incentive policies and programs.</w:t>
      </w:r>
    </w:p>
    <w:p w14:paraId="1E29FA4A" w14:textId="1512A98B" w:rsidR="005D7074" w:rsidRPr="003879FB" w:rsidRDefault="00636756" w:rsidP="008477A4">
      <w:pPr>
        <w:spacing w:after="0"/>
        <w:jc w:val="both"/>
        <w:rPr>
          <w:rFonts w:ascii="Times New Roman" w:hAnsi="Times New Roman" w:cs="Times New Roman"/>
          <w:color w:val="000000" w:themeColor="text1"/>
          <w:sz w:val="4"/>
          <w:szCs w:val="4"/>
        </w:rPr>
      </w:pPr>
      <w:r w:rsidRPr="00E84C0D">
        <w:rPr>
          <w:rFonts w:ascii="Times New Roman" w:hAnsi="Times New Roman" w:cs="Times New Roman"/>
          <w:color w:val="000000" w:themeColor="text1"/>
          <w:sz w:val="24"/>
          <w:szCs w:val="24"/>
        </w:rPr>
        <w:t xml:space="preserve"> </w:t>
      </w:r>
    </w:p>
    <w:p w14:paraId="07FF0421" w14:textId="77777777" w:rsidR="00D700E5" w:rsidRPr="003879FB" w:rsidRDefault="00D700E5" w:rsidP="008477A4">
      <w:pPr>
        <w:spacing w:after="0"/>
        <w:jc w:val="both"/>
        <w:rPr>
          <w:rFonts w:ascii="Times New Roman" w:hAnsi="Times New Roman" w:cs="Times New Roman"/>
          <w:color w:val="000000" w:themeColor="text1"/>
          <w:sz w:val="4"/>
          <w:szCs w:val="4"/>
        </w:rPr>
      </w:pPr>
    </w:p>
    <w:p w14:paraId="440E5E97" w14:textId="2D1CE37E" w:rsidR="00E26538" w:rsidRPr="00E84C0D" w:rsidRDefault="00E26538" w:rsidP="008477A4">
      <w:pPr>
        <w:spacing w:after="0"/>
        <w:jc w:val="both"/>
        <w:rPr>
          <w:rFonts w:ascii="Times New Roman" w:eastAsia="Times New Roman" w:hAnsi="Times New Roman" w:cs="Times New Roman"/>
          <w:sz w:val="24"/>
          <w:szCs w:val="24"/>
          <w:shd w:val="clear" w:color="auto" w:fill="FFFFFF"/>
        </w:rPr>
      </w:pPr>
      <w:r w:rsidRPr="00E84C0D">
        <w:rPr>
          <w:rFonts w:ascii="Times New Roman" w:hAnsi="Times New Roman" w:cs="Times New Roman"/>
          <w:color w:val="000000" w:themeColor="text1"/>
          <w:sz w:val="24"/>
          <w:szCs w:val="24"/>
        </w:rPr>
        <w:t xml:space="preserve">Moreover, </w:t>
      </w:r>
      <w:r w:rsidR="007629B1" w:rsidRPr="00E84C0D">
        <w:rPr>
          <w:rFonts w:ascii="Times New Roman" w:hAnsi="Times New Roman" w:cs="Times New Roman"/>
          <w:color w:val="000000" w:themeColor="text1"/>
          <w:sz w:val="24"/>
          <w:szCs w:val="24"/>
        </w:rPr>
        <w:t xml:space="preserve">some analyses </w:t>
      </w:r>
      <w:r w:rsidR="00FC7901" w:rsidRPr="00E84C0D">
        <w:rPr>
          <w:rFonts w:ascii="Times New Roman" w:hAnsi="Times New Roman" w:cs="Times New Roman"/>
          <w:color w:val="000000" w:themeColor="text1"/>
          <w:sz w:val="24"/>
          <w:szCs w:val="24"/>
        </w:rPr>
        <w:t xml:space="preserve">disclose </w:t>
      </w:r>
      <w:r w:rsidR="00BD3B66" w:rsidRPr="00E84C0D">
        <w:rPr>
          <w:rFonts w:ascii="Times New Roman" w:hAnsi="Times New Roman" w:cs="Times New Roman"/>
          <w:color w:val="000000" w:themeColor="text1"/>
          <w:sz w:val="24"/>
          <w:szCs w:val="24"/>
        </w:rPr>
        <w:t xml:space="preserve">that </w:t>
      </w:r>
      <w:r w:rsidR="007629B1" w:rsidRPr="00E84C0D">
        <w:rPr>
          <w:rFonts w:ascii="Times New Roman" w:hAnsi="Times New Roman" w:cs="Times New Roman"/>
          <w:color w:val="000000" w:themeColor="text1"/>
          <w:sz w:val="24"/>
          <w:szCs w:val="24"/>
        </w:rPr>
        <w:t>b</w:t>
      </w:r>
      <w:r w:rsidR="00CC274E" w:rsidRPr="00E84C0D">
        <w:rPr>
          <w:rFonts w:ascii="Times New Roman" w:hAnsi="Times New Roman" w:cs="Times New Roman"/>
          <w:color w:val="000000" w:themeColor="text1"/>
          <w:sz w:val="24"/>
          <w:szCs w:val="24"/>
        </w:rPr>
        <w:t>y 2026</w:t>
      </w:r>
      <w:r w:rsidR="007629B1" w:rsidRPr="00E84C0D">
        <w:rPr>
          <w:rFonts w:ascii="Times New Roman" w:hAnsi="Times New Roman" w:cs="Times New Roman"/>
          <w:color w:val="000000" w:themeColor="text1"/>
          <w:sz w:val="24"/>
          <w:szCs w:val="24"/>
        </w:rPr>
        <w:t xml:space="preserve"> </w:t>
      </w:r>
      <w:r w:rsidR="00CC274E" w:rsidRPr="00E84C0D">
        <w:rPr>
          <w:rFonts w:ascii="Times New Roman" w:hAnsi="Times New Roman" w:cs="Times New Roman"/>
          <w:color w:val="000000" w:themeColor="text1"/>
          <w:sz w:val="24"/>
          <w:szCs w:val="24"/>
        </w:rPr>
        <w:t>Bangladesh</w:t>
      </w:r>
      <w:r w:rsidR="007629B1" w:rsidRPr="00E84C0D">
        <w:rPr>
          <w:rFonts w:ascii="Times New Roman" w:hAnsi="Times New Roman" w:cs="Times New Roman"/>
          <w:color w:val="000000" w:themeColor="text1"/>
          <w:sz w:val="24"/>
          <w:szCs w:val="24"/>
        </w:rPr>
        <w:t xml:space="preserve"> will be a developing country and</w:t>
      </w:r>
      <w:r w:rsidR="00CC274E" w:rsidRPr="00E84C0D">
        <w:rPr>
          <w:rFonts w:ascii="Times New Roman" w:hAnsi="Times New Roman" w:cs="Times New Roman"/>
          <w:color w:val="000000" w:themeColor="text1"/>
          <w:sz w:val="24"/>
          <w:szCs w:val="24"/>
        </w:rPr>
        <w:t> </w:t>
      </w:r>
      <w:r w:rsidR="007629B1" w:rsidRPr="00E84C0D">
        <w:rPr>
          <w:rFonts w:ascii="Times New Roman" w:hAnsi="Times New Roman" w:cs="Times New Roman"/>
          <w:color w:val="000000" w:themeColor="text1"/>
          <w:sz w:val="24"/>
          <w:szCs w:val="24"/>
        </w:rPr>
        <w:t>a</w:t>
      </w:r>
      <w:r w:rsidR="00CC274E" w:rsidRPr="00E84C0D">
        <w:rPr>
          <w:rFonts w:ascii="Times New Roman" w:hAnsi="Times New Roman" w:cs="Times New Roman"/>
          <w:color w:val="000000" w:themeColor="text1"/>
          <w:sz w:val="24"/>
          <w:szCs w:val="24"/>
        </w:rPr>
        <w:t>fter g</w:t>
      </w:r>
      <w:r w:rsidR="00CC274E" w:rsidRPr="00E84C0D">
        <w:rPr>
          <w:rFonts w:ascii="Times New Roman" w:eastAsia="Times New Roman" w:hAnsi="Times New Roman" w:cs="Times New Roman"/>
          <w:sz w:val="24"/>
          <w:szCs w:val="24"/>
          <w:shd w:val="clear" w:color="auto" w:fill="FFFFFF"/>
        </w:rPr>
        <w:t>raduation, export subsidies must be terminated.</w:t>
      </w:r>
      <w:r w:rsidR="00E4261C" w:rsidRPr="00E84C0D">
        <w:rPr>
          <w:rFonts w:ascii="Times New Roman" w:eastAsia="Times New Roman" w:hAnsi="Times New Roman" w:cs="Times New Roman"/>
          <w:sz w:val="24"/>
          <w:szCs w:val="24"/>
          <w:shd w:val="clear" w:color="auto" w:fill="FFFFFF"/>
        </w:rPr>
        <w:t xml:space="preserve"> Termination of export subsidy may result in decrease of both imports and exports. The RMG sector will be affected </w:t>
      </w:r>
      <w:r w:rsidR="00B473BA" w:rsidRPr="00E84C0D">
        <w:rPr>
          <w:rFonts w:ascii="Times New Roman" w:eastAsia="Times New Roman" w:hAnsi="Times New Roman" w:cs="Times New Roman"/>
          <w:sz w:val="24"/>
          <w:szCs w:val="24"/>
          <w:shd w:val="clear" w:color="auto" w:fill="FFFFFF"/>
        </w:rPr>
        <w:t>to a great extent.</w:t>
      </w:r>
      <w:r w:rsidR="00E4261C" w:rsidRPr="00E84C0D">
        <w:rPr>
          <w:rFonts w:ascii="Times New Roman" w:eastAsia="Times New Roman" w:hAnsi="Times New Roman" w:cs="Times New Roman"/>
          <w:sz w:val="24"/>
          <w:szCs w:val="24"/>
          <w:shd w:val="clear" w:color="auto" w:fill="FFFFFF"/>
        </w:rPr>
        <w:t xml:space="preserve"> </w:t>
      </w:r>
      <w:r w:rsidR="00F62864" w:rsidRPr="00E84C0D">
        <w:rPr>
          <w:rFonts w:ascii="Times New Roman" w:eastAsia="Times New Roman" w:hAnsi="Times New Roman" w:cs="Times New Roman"/>
          <w:sz w:val="24"/>
          <w:szCs w:val="24"/>
          <w:shd w:val="clear" w:color="auto" w:fill="FFFFFF"/>
        </w:rPr>
        <w:t xml:space="preserve"> </w:t>
      </w:r>
      <w:r w:rsidR="00B26B9F" w:rsidRPr="00E84C0D">
        <w:rPr>
          <w:rFonts w:ascii="Times New Roman" w:eastAsia="Times New Roman" w:hAnsi="Times New Roman" w:cs="Times New Roman"/>
          <w:sz w:val="24"/>
          <w:szCs w:val="24"/>
          <w:shd w:val="clear" w:color="auto" w:fill="FFFFFF"/>
        </w:rPr>
        <w:t>However, i</w:t>
      </w:r>
      <w:r w:rsidR="00F62864" w:rsidRPr="00E84C0D">
        <w:rPr>
          <w:rFonts w:ascii="Times New Roman" w:eastAsia="Times New Roman" w:hAnsi="Times New Roman" w:cs="Times New Roman"/>
          <w:sz w:val="24"/>
          <w:szCs w:val="24"/>
          <w:shd w:val="clear" w:color="auto" w:fill="FFFFFF"/>
        </w:rPr>
        <w:t xml:space="preserve">t urges </w:t>
      </w:r>
      <w:r w:rsidR="002A0F82" w:rsidRPr="00E84C0D">
        <w:rPr>
          <w:rFonts w:ascii="Times New Roman" w:eastAsia="Times New Roman" w:hAnsi="Times New Roman" w:cs="Times New Roman"/>
          <w:sz w:val="24"/>
          <w:szCs w:val="24"/>
          <w:shd w:val="clear" w:color="auto" w:fill="FFFFFF"/>
        </w:rPr>
        <w:t xml:space="preserve">that </w:t>
      </w:r>
      <w:r w:rsidRPr="00E84C0D">
        <w:rPr>
          <w:rFonts w:ascii="Times New Roman" w:eastAsia="Times New Roman" w:hAnsi="Times New Roman" w:cs="Times New Roman"/>
          <w:sz w:val="24"/>
          <w:szCs w:val="24"/>
          <w:shd w:val="clear" w:color="auto" w:fill="FFFFFF"/>
        </w:rPr>
        <w:t>export subsidies have a significant opportunity cost and welfare could be raised by shifting the spending to areas that are more productive.</w:t>
      </w:r>
    </w:p>
    <w:p w14:paraId="4850226E" w14:textId="77777777" w:rsidR="005D0FED" w:rsidRPr="003879FB" w:rsidRDefault="005D0FED" w:rsidP="008477A4">
      <w:pPr>
        <w:spacing w:after="0"/>
        <w:jc w:val="both"/>
        <w:rPr>
          <w:rFonts w:ascii="Times New Roman" w:eastAsia="Times New Roman" w:hAnsi="Times New Roman" w:cs="Times New Roman"/>
          <w:sz w:val="8"/>
          <w:szCs w:val="8"/>
          <w:shd w:val="clear" w:color="auto" w:fill="FFFFFF"/>
        </w:rPr>
      </w:pPr>
    </w:p>
    <w:p w14:paraId="764FA9C2" w14:textId="77777777" w:rsidR="00E26538" w:rsidRPr="003879FB" w:rsidRDefault="00E26538" w:rsidP="008477A4">
      <w:pPr>
        <w:spacing w:after="0"/>
        <w:jc w:val="both"/>
        <w:rPr>
          <w:rFonts w:ascii="Times New Roman" w:hAnsi="Times New Roman" w:cs="Times New Roman"/>
          <w:color w:val="000000" w:themeColor="text1"/>
          <w:sz w:val="2"/>
          <w:szCs w:val="2"/>
        </w:rPr>
      </w:pPr>
    </w:p>
    <w:p w14:paraId="69FFCB8C" w14:textId="6BAC075A" w:rsidR="002A0F82" w:rsidRPr="00E84C0D" w:rsidRDefault="000D1F59" w:rsidP="008477A4">
      <w:pPr>
        <w:spacing w:after="0"/>
        <w:jc w:val="both"/>
        <w:rPr>
          <w:rFonts w:ascii="Times New Roman" w:eastAsia="Times New Roman" w:hAnsi="Times New Roman" w:cs="Times New Roman"/>
          <w:sz w:val="24"/>
          <w:szCs w:val="24"/>
          <w:shd w:val="clear" w:color="auto" w:fill="FFFFFF"/>
        </w:rPr>
      </w:pPr>
      <w:r w:rsidRPr="00E84C0D">
        <w:rPr>
          <w:rFonts w:ascii="Times New Roman" w:eastAsia="Times New Roman" w:hAnsi="Times New Roman" w:cs="Times New Roman"/>
          <w:sz w:val="24"/>
          <w:szCs w:val="24"/>
          <w:shd w:val="clear" w:color="auto" w:fill="FFFFFF"/>
        </w:rPr>
        <w:t>Reviews of the literature reveal that despite having little influence, many countries use export subsidies, and that keeping them in place can incur a lot of direct financial costs. The money is left up to the firms' discretionary use in the absence of adequate auditing mechanisms. Furthermore, export subsidies are generally disliked by economists because they are (1) poorly targeted, (2) difficult to manage, and (3) susceptible to rent-seeking.</w:t>
      </w:r>
    </w:p>
    <w:p w14:paraId="755DD022" w14:textId="5D4E162A" w:rsidR="006C60B5" w:rsidRPr="003879FB" w:rsidRDefault="006C60B5" w:rsidP="008477A4">
      <w:pPr>
        <w:spacing w:after="0"/>
        <w:jc w:val="both"/>
        <w:rPr>
          <w:rFonts w:ascii="Times New Roman" w:eastAsia="Times New Roman" w:hAnsi="Times New Roman" w:cs="Times New Roman"/>
          <w:sz w:val="8"/>
          <w:szCs w:val="8"/>
          <w:shd w:val="clear" w:color="auto" w:fill="FFFFFF"/>
        </w:rPr>
      </w:pPr>
    </w:p>
    <w:p w14:paraId="17B54198" w14:textId="77777777" w:rsidR="00D700E5" w:rsidRPr="003879FB" w:rsidRDefault="00D700E5" w:rsidP="008477A4">
      <w:pPr>
        <w:spacing w:after="0"/>
        <w:jc w:val="both"/>
        <w:rPr>
          <w:rFonts w:ascii="Times New Roman" w:eastAsia="Times New Roman" w:hAnsi="Times New Roman" w:cs="Times New Roman"/>
          <w:sz w:val="4"/>
          <w:szCs w:val="4"/>
          <w:shd w:val="clear" w:color="auto" w:fill="FFFFFF"/>
        </w:rPr>
      </w:pPr>
    </w:p>
    <w:p w14:paraId="48A04BAC" w14:textId="21B53325" w:rsidR="00923C60" w:rsidRPr="00E84C0D" w:rsidRDefault="006C60B5" w:rsidP="008477A4">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It is abundantly clear from the review literature and numerous government circulars that export subsidies are used as a policy tool in various countries despite having inefficiencies. </w:t>
      </w:r>
      <w:r w:rsidR="00923C60" w:rsidRPr="00E84C0D">
        <w:rPr>
          <w:rFonts w:ascii="Times New Roman" w:hAnsi="Times New Roman" w:cs="Times New Roman"/>
          <w:color w:val="000000" w:themeColor="text1"/>
          <w:sz w:val="24"/>
          <w:szCs w:val="24"/>
        </w:rPr>
        <w:t xml:space="preserve"> </w:t>
      </w:r>
      <w:r w:rsidR="00442D23" w:rsidRPr="00E84C0D">
        <w:rPr>
          <w:rFonts w:ascii="Times New Roman" w:hAnsi="Times New Roman" w:cs="Times New Roman"/>
          <w:color w:val="000000" w:themeColor="text1"/>
          <w:sz w:val="24"/>
          <w:szCs w:val="24"/>
        </w:rPr>
        <w:t xml:space="preserve">Therefore, Policy </w:t>
      </w:r>
      <w:r w:rsidR="00923C60" w:rsidRPr="00E84C0D">
        <w:rPr>
          <w:rFonts w:ascii="Times New Roman" w:hAnsi="Times New Roman" w:cs="Times New Roman"/>
          <w:color w:val="000000" w:themeColor="text1"/>
          <w:sz w:val="24"/>
          <w:szCs w:val="24"/>
        </w:rPr>
        <w:t>makers of Bangladesh, employ the export subsidy as a tool to encourage exporters to take part in export-related activities. In the late 1970s, structural changes from import-substitution to export-led industry may have been influenced by export incentives. Bangladesh has adopted an export-led growth strategy as a result, and it's likely that subsidies played a major role in this development. Export subsidies are therefore a tool for increasing export diversification.</w:t>
      </w:r>
    </w:p>
    <w:p w14:paraId="6F845BA8" w14:textId="2DAB6C4A" w:rsidR="00485D3F" w:rsidRPr="003879FB" w:rsidRDefault="00485D3F" w:rsidP="008477A4">
      <w:pPr>
        <w:spacing w:after="0"/>
        <w:jc w:val="both"/>
        <w:rPr>
          <w:rFonts w:ascii="Times New Roman" w:hAnsi="Times New Roman" w:cs="Times New Roman"/>
          <w:color w:val="000000" w:themeColor="text1"/>
          <w:sz w:val="12"/>
          <w:szCs w:val="12"/>
        </w:rPr>
      </w:pPr>
    </w:p>
    <w:p w14:paraId="46FC4B1A" w14:textId="2810F59E" w:rsidR="00C37B3D" w:rsidRPr="00E84C0D" w:rsidRDefault="000F3B75" w:rsidP="008477A4">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Bangladesh introduced export subsidy during late seventies through Export Performance </w:t>
      </w:r>
      <w:proofErr w:type="spellStart"/>
      <w:r w:rsidRPr="00E84C0D">
        <w:rPr>
          <w:rFonts w:ascii="Times New Roman" w:hAnsi="Times New Roman" w:cs="Times New Roman"/>
          <w:color w:val="000000" w:themeColor="text1"/>
          <w:sz w:val="24"/>
          <w:szCs w:val="24"/>
        </w:rPr>
        <w:t>Licence</w:t>
      </w:r>
      <w:proofErr w:type="spellEnd"/>
      <w:r w:rsidRPr="00E84C0D">
        <w:rPr>
          <w:rFonts w:ascii="Times New Roman" w:hAnsi="Times New Roman" w:cs="Times New Roman"/>
          <w:color w:val="000000" w:themeColor="text1"/>
          <w:sz w:val="24"/>
          <w:szCs w:val="24"/>
        </w:rPr>
        <w:t xml:space="preserve"> (XPL) scheme in 1978 and Export Performance Benefit (XPB) in 1986.  </w:t>
      </w:r>
      <w:r w:rsidR="00B53959" w:rsidRPr="00E84C0D">
        <w:rPr>
          <w:rFonts w:ascii="Times New Roman" w:hAnsi="Times New Roman" w:cs="Times New Roman"/>
          <w:color w:val="000000" w:themeColor="text1"/>
          <w:sz w:val="24"/>
          <w:szCs w:val="24"/>
        </w:rPr>
        <w:t xml:space="preserve">Bangladesh offers export subsidies to a few promising export sectors. </w:t>
      </w:r>
      <w:r w:rsidR="00C34F64" w:rsidRPr="00E84C0D">
        <w:rPr>
          <w:rFonts w:ascii="Times New Roman" w:hAnsi="Times New Roman" w:cs="Times New Roman"/>
          <w:color w:val="000000" w:themeColor="text1"/>
          <w:sz w:val="24"/>
          <w:szCs w:val="24"/>
        </w:rPr>
        <w:t xml:space="preserve">The export subsidy program grows and includes more sectors over time. </w:t>
      </w:r>
      <w:r w:rsidR="000E5483" w:rsidRPr="00E84C0D">
        <w:rPr>
          <w:rFonts w:ascii="Times New Roman" w:hAnsi="Times New Roman" w:cs="Times New Roman"/>
          <w:color w:val="000000" w:themeColor="text1"/>
          <w:sz w:val="24"/>
          <w:szCs w:val="24"/>
        </w:rPr>
        <w:t xml:space="preserve">The government of Bangladesh has set aside a sizable amount of money for </w:t>
      </w:r>
      <w:r w:rsidR="000E5483" w:rsidRPr="00E84C0D">
        <w:rPr>
          <w:rFonts w:ascii="Times New Roman" w:hAnsi="Times New Roman" w:cs="Times New Roman"/>
          <w:color w:val="000000" w:themeColor="text1"/>
          <w:sz w:val="24"/>
          <w:szCs w:val="24"/>
        </w:rPr>
        <w:lastRenderedPageBreak/>
        <w:t xml:space="preserve">export subsidies. The amount allocated for export subsidies has increased from the fiscal years 2012–2013 to 2021–2022. </w:t>
      </w:r>
      <w:r w:rsidR="006C60B5" w:rsidRPr="00E84C0D">
        <w:rPr>
          <w:rFonts w:ascii="Times New Roman" w:hAnsi="Times New Roman" w:cs="Times New Roman"/>
          <w:color w:val="000000" w:themeColor="text1"/>
          <w:sz w:val="24"/>
          <w:szCs w:val="24"/>
        </w:rPr>
        <w:t>According to Bangladesh Bank's FE Circular N</w:t>
      </w:r>
      <w:r w:rsidR="00C75450" w:rsidRPr="00E84C0D">
        <w:rPr>
          <w:rFonts w:ascii="Times New Roman" w:hAnsi="Times New Roman" w:cs="Times New Roman"/>
          <w:color w:val="000000" w:themeColor="text1"/>
          <w:sz w:val="24"/>
          <w:szCs w:val="24"/>
        </w:rPr>
        <w:t>o. 29 i</w:t>
      </w:r>
      <w:r w:rsidR="006C60B5" w:rsidRPr="00E84C0D">
        <w:rPr>
          <w:rFonts w:ascii="Times New Roman" w:hAnsi="Times New Roman" w:cs="Times New Roman"/>
          <w:color w:val="000000" w:themeColor="text1"/>
          <w:sz w:val="24"/>
          <w:szCs w:val="24"/>
        </w:rPr>
        <w:t xml:space="preserve">n the financial year 2021-2022, export subsidy was offered to as many as 43 sectors that was amounted to 8784.53 crore taka. </w:t>
      </w:r>
      <w:r w:rsidR="001A1642" w:rsidRPr="00E84C0D">
        <w:rPr>
          <w:rFonts w:ascii="Times New Roman" w:hAnsi="Times New Roman" w:cs="Times New Roman"/>
          <w:color w:val="000000" w:themeColor="text1"/>
          <w:sz w:val="24"/>
          <w:szCs w:val="24"/>
        </w:rPr>
        <w:t>The paper examines the connection between export subsidies, export growth, and export earnings across sectors</w:t>
      </w:r>
      <w:r w:rsidR="00C82C0C" w:rsidRPr="00E84C0D">
        <w:rPr>
          <w:rFonts w:ascii="Times New Roman" w:hAnsi="Times New Roman" w:cs="Times New Roman"/>
          <w:color w:val="000000" w:themeColor="text1"/>
          <w:sz w:val="24"/>
          <w:szCs w:val="24"/>
        </w:rPr>
        <w:t xml:space="preserve"> during the financial year from 2012-2013 to 2021-2022</w:t>
      </w:r>
      <w:r w:rsidR="001A1642" w:rsidRPr="00E84C0D">
        <w:rPr>
          <w:rFonts w:ascii="Times New Roman" w:hAnsi="Times New Roman" w:cs="Times New Roman"/>
          <w:color w:val="000000" w:themeColor="text1"/>
          <w:sz w:val="24"/>
          <w:szCs w:val="24"/>
        </w:rPr>
        <w:t>.</w:t>
      </w:r>
      <w:r w:rsidR="0046279E" w:rsidRPr="00E84C0D">
        <w:rPr>
          <w:rFonts w:ascii="Times New Roman" w:hAnsi="Times New Roman" w:cs="Times New Roman"/>
          <w:color w:val="000000" w:themeColor="text1"/>
          <w:sz w:val="24"/>
          <w:szCs w:val="24"/>
        </w:rPr>
        <w:t xml:space="preserve"> </w:t>
      </w:r>
    </w:p>
    <w:p w14:paraId="63EB466F" w14:textId="77777777" w:rsidR="00C37B3D" w:rsidRPr="003879FB" w:rsidRDefault="00C37B3D" w:rsidP="008477A4">
      <w:pPr>
        <w:spacing w:after="0"/>
        <w:jc w:val="both"/>
        <w:rPr>
          <w:rFonts w:ascii="Times New Roman" w:hAnsi="Times New Roman" w:cs="Times New Roman"/>
          <w:color w:val="000000" w:themeColor="text1"/>
          <w:sz w:val="8"/>
          <w:szCs w:val="8"/>
        </w:rPr>
      </w:pPr>
    </w:p>
    <w:p w14:paraId="40C07360" w14:textId="7F02448C" w:rsidR="003C41D2" w:rsidRPr="00E84C0D" w:rsidRDefault="00526F16" w:rsidP="00D700E5">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w:t>
      </w:r>
      <w:r w:rsidR="00AE5193" w:rsidRPr="00E84C0D">
        <w:rPr>
          <w:rFonts w:ascii="Times New Roman" w:hAnsi="Times New Roman" w:cs="Times New Roman"/>
          <w:color w:val="000000" w:themeColor="text1"/>
          <w:sz w:val="24"/>
          <w:szCs w:val="24"/>
        </w:rPr>
        <w:t>:4.1.1</w:t>
      </w:r>
      <w:r w:rsidRPr="00E84C0D">
        <w:rPr>
          <w:rFonts w:ascii="Times New Roman" w:hAnsi="Times New Roman" w:cs="Times New Roman"/>
          <w:color w:val="000000" w:themeColor="text1"/>
          <w:sz w:val="24"/>
          <w:szCs w:val="24"/>
        </w:rPr>
        <w:t xml:space="preserve"> illustrates that, with some exceptions, export growth and earnings rise as export subsidies rise. Export revenues and growth were 27027 million USD in FY 2012–2013 and 11.12% against a subsidy of 2400 crore taka, respectively. In FY 2021–2022, export revenues and growth were 52082.66 million USD and growth 34.38% against a subsidy of 8784.53 crore taka. Export growth was modest in FY 2014-2015, 2016-2017, and 2019-2020. However, due to the pandemic, low demand, and austerity measures in export destinations, export growth saw a negative growth in 2019–202</w:t>
      </w:r>
      <w:r w:rsidR="00D700E5" w:rsidRPr="00E84C0D">
        <w:rPr>
          <w:rFonts w:ascii="Times New Roman" w:hAnsi="Times New Roman" w:cs="Times New Roman"/>
          <w:color w:val="000000" w:themeColor="text1"/>
          <w:sz w:val="24"/>
          <w:szCs w:val="24"/>
        </w:rPr>
        <w:t>0</w:t>
      </w:r>
      <w:r w:rsidRPr="00E84C0D">
        <w:rPr>
          <w:rFonts w:ascii="Times New Roman" w:hAnsi="Times New Roman" w:cs="Times New Roman"/>
          <w:color w:val="000000" w:themeColor="text1"/>
          <w:sz w:val="24"/>
          <w:szCs w:val="24"/>
        </w:rPr>
        <w:t xml:space="preserve">. </w:t>
      </w:r>
    </w:p>
    <w:p w14:paraId="2B22A0B9" w14:textId="77777777" w:rsidR="00D700E5" w:rsidRPr="003879FB" w:rsidRDefault="00D700E5" w:rsidP="0060522E">
      <w:pPr>
        <w:spacing w:after="0" w:line="240" w:lineRule="auto"/>
        <w:rPr>
          <w:rFonts w:ascii="Times New Roman" w:hAnsi="Times New Roman" w:cs="Times New Roman"/>
          <w:color w:val="000000" w:themeColor="text1"/>
          <w:sz w:val="4"/>
          <w:szCs w:val="4"/>
        </w:rPr>
      </w:pPr>
    </w:p>
    <w:p w14:paraId="4BABB384" w14:textId="77777777" w:rsidR="00D700E5" w:rsidRPr="003879FB" w:rsidRDefault="00D700E5" w:rsidP="0060522E">
      <w:pPr>
        <w:spacing w:after="0" w:line="240" w:lineRule="auto"/>
        <w:rPr>
          <w:rFonts w:ascii="Times New Roman" w:hAnsi="Times New Roman" w:cs="Times New Roman"/>
          <w:color w:val="000000" w:themeColor="text1"/>
          <w:sz w:val="2"/>
          <w:szCs w:val="2"/>
        </w:rPr>
      </w:pPr>
    </w:p>
    <w:p w14:paraId="72BC92A6" w14:textId="6A7CAAA7" w:rsidR="0060522E" w:rsidRPr="00E84C0D" w:rsidRDefault="0060522E" w:rsidP="0060522E">
      <w:pPr>
        <w:spacing w:after="0" w:line="240" w:lineRule="auto"/>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Figure:4.1.1</w:t>
      </w:r>
    </w:p>
    <w:p w14:paraId="760E1690" w14:textId="77777777" w:rsidR="00CA2330" w:rsidRPr="003879FB" w:rsidRDefault="00CA2330" w:rsidP="00526F16">
      <w:pPr>
        <w:spacing w:after="0"/>
        <w:jc w:val="both"/>
        <w:rPr>
          <w:rFonts w:ascii="Times New Roman" w:hAnsi="Times New Roman" w:cs="Times New Roman"/>
          <w:color w:val="000000" w:themeColor="text1"/>
          <w:sz w:val="6"/>
          <w:szCs w:val="6"/>
        </w:rPr>
      </w:pPr>
    </w:p>
    <w:p w14:paraId="575AD137" w14:textId="0FCC7E96" w:rsidR="002D651B" w:rsidRPr="00E84C0D" w:rsidRDefault="0032315E" w:rsidP="0006033F">
      <w:pPr>
        <w:spacing w:after="0" w:line="240" w:lineRule="auto"/>
        <w:jc w:val="both"/>
        <w:rPr>
          <w:rFonts w:ascii="Times New Roman" w:hAnsi="Times New Roman" w:cs="Times New Roman"/>
          <w:noProof/>
          <w:sz w:val="24"/>
          <w:szCs w:val="24"/>
        </w:rPr>
      </w:pPr>
      <w:r w:rsidRPr="00E84C0D">
        <w:rPr>
          <w:rFonts w:ascii="Times New Roman" w:hAnsi="Times New Roman" w:cs="Times New Roman"/>
          <w:noProof/>
          <w:sz w:val="24"/>
          <w:szCs w:val="24"/>
        </w:rPr>
        <w:drawing>
          <wp:inline distT="0" distB="0" distL="0" distR="0" wp14:anchorId="1446B547" wp14:editId="0EC54CCB">
            <wp:extent cx="5867400" cy="4054016"/>
            <wp:effectExtent l="0" t="0" r="0" b="3810"/>
            <wp:docPr id="2" name="Chart 2">
              <a:extLst xmlns:a="http://schemas.openxmlformats.org/drawingml/2006/main">
                <a:ext uri="{FF2B5EF4-FFF2-40B4-BE49-F238E27FC236}">
                  <a16:creationId xmlns:a16="http://schemas.microsoft.com/office/drawing/2014/main" id="{C5C5BFD1-82AF-4A19-8B3D-7BD7CDCC0CA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526F16" w:rsidRPr="00E84C0D">
        <w:rPr>
          <w:rFonts w:ascii="Times New Roman" w:hAnsi="Times New Roman" w:cs="Times New Roman"/>
          <w:noProof/>
          <w:sz w:val="24"/>
          <w:szCs w:val="24"/>
        </w:rPr>
        <w:t xml:space="preserve"> </w:t>
      </w:r>
    </w:p>
    <w:p w14:paraId="5EDDAF2C" w14:textId="77777777" w:rsidR="00614B88" w:rsidRPr="00E84C0D" w:rsidRDefault="00614B88" w:rsidP="005C34BD">
      <w:pPr>
        <w:spacing w:after="0" w:line="240" w:lineRule="auto"/>
        <w:rPr>
          <w:rFonts w:ascii="Times New Roman" w:hAnsi="Times New Roman" w:cs="Times New Roman"/>
          <w:color w:val="000000" w:themeColor="text1"/>
          <w:sz w:val="24"/>
          <w:szCs w:val="24"/>
        </w:rPr>
      </w:pPr>
    </w:p>
    <w:p w14:paraId="2A1DFC1E" w14:textId="06220394" w:rsidR="003F6117" w:rsidRDefault="00731C95" w:rsidP="00BE7811">
      <w:pPr>
        <w:spacing w:after="0" w:line="240" w:lineRule="auto"/>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and Export Promotion Bureau</w:t>
      </w:r>
      <w:r w:rsidR="00B00D10" w:rsidRPr="00E84C0D">
        <w:rPr>
          <w:rFonts w:ascii="Times New Roman" w:hAnsi="Times New Roman" w:cs="Times New Roman"/>
          <w:color w:val="000000" w:themeColor="text1"/>
          <w:sz w:val="24"/>
          <w:szCs w:val="24"/>
        </w:rPr>
        <w:t xml:space="preserve"> (EPB)</w:t>
      </w:r>
    </w:p>
    <w:p w14:paraId="61F00580" w14:textId="77777777" w:rsidR="00BE7811" w:rsidRPr="00BE7811" w:rsidRDefault="00BE7811" w:rsidP="00BE7811">
      <w:pPr>
        <w:spacing w:after="0" w:line="240" w:lineRule="auto"/>
        <w:rPr>
          <w:rFonts w:ascii="Times New Roman" w:hAnsi="Times New Roman" w:cs="Times New Roman"/>
          <w:color w:val="000000" w:themeColor="text1"/>
          <w:sz w:val="14"/>
          <w:szCs w:val="14"/>
        </w:rPr>
      </w:pPr>
    </w:p>
    <w:p w14:paraId="24D7BA2C" w14:textId="53F11E51" w:rsidR="00C459F2" w:rsidRPr="00E84C0D" w:rsidRDefault="00BD3868" w:rsidP="00BE7811">
      <w:pPr>
        <w:spacing w:after="12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 </w:t>
      </w:r>
      <w:r w:rsidR="006D7EAB" w:rsidRPr="00E84C0D">
        <w:rPr>
          <w:rFonts w:ascii="Times New Roman" w:hAnsi="Times New Roman" w:cs="Times New Roman"/>
          <w:color w:val="000000" w:themeColor="text1"/>
          <w:sz w:val="24"/>
          <w:szCs w:val="24"/>
        </w:rPr>
        <w:t xml:space="preserve">Figure </w:t>
      </w:r>
      <w:r w:rsidR="00DD7C70" w:rsidRPr="00E84C0D">
        <w:rPr>
          <w:rFonts w:ascii="Times New Roman" w:hAnsi="Times New Roman" w:cs="Times New Roman"/>
          <w:color w:val="000000" w:themeColor="text1"/>
          <w:sz w:val="24"/>
          <w:szCs w:val="24"/>
        </w:rPr>
        <w:t>4.1.2</w:t>
      </w:r>
      <w:r w:rsidR="006D7EAB" w:rsidRPr="00E84C0D">
        <w:rPr>
          <w:rFonts w:ascii="Times New Roman" w:hAnsi="Times New Roman" w:cs="Times New Roman"/>
          <w:color w:val="000000" w:themeColor="text1"/>
          <w:sz w:val="24"/>
          <w:szCs w:val="24"/>
        </w:rPr>
        <w:t xml:space="preserve"> shows that the subsidy to export earnings ratio for the RMG sector in 2012–2013 was 1:18.6 and in 2021–2022 it was 1:8. The subsidy and export earnings in 2012–2013 were 1204.61 crore and 22431.77 million and in 2021–2022 they were 5547.9 crore and 44549.75 million USD</w:t>
      </w:r>
      <w:r w:rsidR="0088280C" w:rsidRPr="00E84C0D">
        <w:rPr>
          <w:rFonts w:ascii="Times New Roman" w:hAnsi="Times New Roman" w:cs="Times New Roman"/>
          <w:color w:val="000000" w:themeColor="text1"/>
          <w:sz w:val="24"/>
          <w:szCs w:val="24"/>
        </w:rPr>
        <w:t xml:space="preserve"> respectively</w:t>
      </w:r>
      <w:r w:rsidR="006D7EAB" w:rsidRPr="00E84C0D">
        <w:rPr>
          <w:rFonts w:ascii="Times New Roman" w:hAnsi="Times New Roman" w:cs="Times New Roman"/>
          <w:color w:val="000000" w:themeColor="text1"/>
          <w:sz w:val="24"/>
          <w:szCs w:val="24"/>
        </w:rPr>
        <w:t>.</w:t>
      </w:r>
      <w:r w:rsidR="006611AD" w:rsidRPr="00E84C0D">
        <w:rPr>
          <w:rFonts w:ascii="Times New Roman" w:hAnsi="Times New Roman" w:cs="Times New Roman"/>
          <w:color w:val="000000" w:themeColor="text1"/>
          <w:sz w:val="24"/>
          <w:szCs w:val="24"/>
        </w:rPr>
        <w:t xml:space="preserve"> </w:t>
      </w:r>
      <w:r w:rsidR="00C459F2" w:rsidRPr="00E84C0D">
        <w:rPr>
          <w:rFonts w:ascii="Times New Roman" w:hAnsi="Times New Roman" w:cs="Times New Roman"/>
          <w:color w:val="000000" w:themeColor="text1"/>
          <w:sz w:val="24"/>
          <w:szCs w:val="24"/>
        </w:rPr>
        <w:t xml:space="preserve">Additionally, in the years 2012–2013 and 2021–2022, the export earning to export earning ratio was </w:t>
      </w:r>
      <w:r w:rsidR="005A3ED1" w:rsidRPr="00E84C0D">
        <w:rPr>
          <w:rFonts w:ascii="Times New Roman" w:hAnsi="Times New Roman" w:cs="Times New Roman"/>
          <w:color w:val="000000" w:themeColor="text1"/>
          <w:sz w:val="24"/>
          <w:szCs w:val="24"/>
        </w:rPr>
        <w:t>1:</w:t>
      </w:r>
      <w:r w:rsidR="00C459F2" w:rsidRPr="00E84C0D">
        <w:rPr>
          <w:rFonts w:ascii="Times New Roman" w:hAnsi="Times New Roman" w:cs="Times New Roman"/>
          <w:color w:val="000000" w:themeColor="text1"/>
          <w:sz w:val="24"/>
          <w:szCs w:val="24"/>
        </w:rPr>
        <w:t>1.9</w:t>
      </w:r>
      <w:r w:rsidR="00FB2B2E" w:rsidRPr="00E84C0D">
        <w:rPr>
          <w:rFonts w:ascii="Times New Roman" w:hAnsi="Times New Roman" w:cs="Times New Roman"/>
          <w:color w:val="000000" w:themeColor="text1"/>
          <w:sz w:val="24"/>
          <w:szCs w:val="24"/>
        </w:rPr>
        <w:t>9</w:t>
      </w:r>
      <w:r w:rsidR="00C459F2" w:rsidRPr="00E84C0D">
        <w:rPr>
          <w:rFonts w:ascii="Times New Roman" w:hAnsi="Times New Roman" w:cs="Times New Roman"/>
          <w:color w:val="000000" w:themeColor="text1"/>
          <w:sz w:val="24"/>
          <w:szCs w:val="24"/>
        </w:rPr>
        <w:t xml:space="preserve"> and the subsidy to subsidy ratio was </w:t>
      </w:r>
      <w:r w:rsidR="005A3ED1" w:rsidRPr="00E84C0D">
        <w:rPr>
          <w:rFonts w:ascii="Times New Roman" w:hAnsi="Times New Roman" w:cs="Times New Roman"/>
          <w:color w:val="000000" w:themeColor="text1"/>
          <w:sz w:val="24"/>
          <w:szCs w:val="24"/>
        </w:rPr>
        <w:t>1:</w:t>
      </w:r>
      <w:r w:rsidR="00C459F2" w:rsidRPr="00E84C0D">
        <w:rPr>
          <w:rFonts w:ascii="Times New Roman" w:hAnsi="Times New Roman" w:cs="Times New Roman"/>
          <w:color w:val="000000" w:themeColor="text1"/>
          <w:sz w:val="24"/>
          <w:szCs w:val="24"/>
        </w:rPr>
        <w:t>4.6</w:t>
      </w:r>
      <w:r w:rsidR="00D93AE0" w:rsidRPr="00E84C0D">
        <w:rPr>
          <w:rFonts w:ascii="Times New Roman" w:hAnsi="Times New Roman" w:cs="Times New Roman"/>
          <w:color w:val="000000" w:themeColor="text1"/>
          <w:sz w:val="24"/>
          <w:szCs w:val="24"/>
        </w:rPr>
        <w:t xml:space="preserve"> respectively.</w:t>
      </w:r>
    </w:p>
    <w:p w14:paraId="55EDCCD7" w14:textId="77777777" w:rsidR="003879FB" w:rsidRDefault="003879FB" w:rsidP="006A6D78">
      <w:pPr>
        <w:spacing w:after="0" w:line="240" w:lineRule="auto"/>
        <w:rPr>
          <w:rFonts w:ascii="Times New Roman" w:hAnsi="Times New Roman" w:cs="Times New Roman"/>
          <w:noProof/>
          <w:sz w:val="24"/>
          <w:szCs w:val="24"/>
        </w:rPr>
      </w:pPr>
    </w:p>
    <w:p w14:paraId="68197B0E" w14:textId="77777777" w:rsidR="003879FB" w:rsidRDefault="003879FB" w:rsidP="006A6D78">
      <w:pPr>
        <w:spacing w:after="0" w:line="240" w:lineRule="auto"/>
        <w:rPr>
          <w:rFonts w:ascii="Times New Roman" w:hAnsi="Times New Roman" w:cs="Times New Roman"/>
          <w:noProof/>
          <w:sz w:val="24"/>
          <w:szCs w:val="24"/>
        </w:rPr>
      </w:pPr>
    </w:p>
    <w:p w14:paraId="7CC47FF1" w14:textId="77777777" w:rsidR="003879FB" w:rsidRDefault="003879FB" w:rsidP="006A6D78">
      <w:pPr>
        <w:spacing w:after="0" w:line="240" w:lineRule="auto"/>
        <w:rPr>
          <w:rFonts w:ascii="Times New Roman" w:hAnsi="Times New Roman" w:cs="Times New Roman"/>
          <w:noProof/>
          <w:sz w:val="24"/>
          <w:szCs w:val="24"/>
        </w:rPr>
      </w:pPr>
    </w:p>
    <w:p w14:paraId="0E09AD12" w14:textId="77777777" w:rsidR="003879FB" w:rsidRDefault="003879FB" w:rsidP="006A6D78">
      <w:pPr>
        <w:spacing w:after="0" w:line="240" w:lineRule="auto"/>
        <w:rPr>
          <w:rFonts w:ascii="Times New Roman" w:hAnsi="Times New Roman" w:cs="Times New Roman"/>
          <w:noProof/>
          <w:sz w:val="24"/>
          <w:szCs w:val="24"/>
        </w:rPr>
      </w:pPr>
    </w:p>
    <w:p w14:paraId="69D515E4" w14:textId="196D37FD" w:rsidR="006A6D78" w:rsidRPr="00E84C0D" w:rsidRDefault="006A6D78" w:rsidP="006A6D78">
      <w:pPr>
        <w:spacing w:after="0" w:line="240" w:lineRule="auto"/>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lastRenderedPageBreak/>
        <w:t>Figure:4.1.2</w:t>
      </w:r>
    </w:p>
    <w:p w14:paraId="5DA17620" w14:textId="19747C78" w:rsidR="00416B35" w:rsidRPr="00E84C0D" w:rsidRDefault="00097A8E" w:rsidP="001834DB">
      <w:pPr>
        <w:spacing w:after="0"/>
        <w:jc w:val="both"/>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23527B25" wp14:editId="47F8A8DA">
            <wp:extent cx="5825490" cy="3098800"/>
            <wp:effectExtent l="0" t="0" r="3810" b="6350"/>
            <wp:docPr id="3" name="Chart 3">
              <a:extLst xmlns:a="http://schemas.openxmlformats.org/drawingml/2006/main">
                <a:ext uri="{FF2B5EF4-FFF2-40B4-BE49-F238E27FC236}">
                  <a16:creationId xmlns:a16="http://schemas.microsoft.com/office/drawing/2014/main" id="{65AE0B08-E502-4599-8720-F2D0B4D9D7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F64546D" w14:textId="67D02402" w:rsidR="00233374" w:rsidRPr="00E84C0D" w:rsidRDefault="006A6D78" w:rsidP="007158B8">
      <w:pPr>
        <w:spacing w:after="120" w:line="240" w:lineRule="auto"/>
        <w:jc w:val="both"/>
        <w:rPr>
          <w:rFonts w:ascii="Times New Roman" w:hAnsi="Times New Roman" w:cs="Times New Roman"/>
          <w:sz w:val="24"/>
          <w:szCs w:val="24"/>
        </w:rPr>
      </w:pPr>
      <w:r w:rsidRPr="00E84C0D">
        <w:rPr>
          <w:rFonts w:ascii="Times New Roman" w:hAnsi="Times New Roman" w:cs="Times New Roman"/>
          <w:sz w:val="24"/>
          <w:szCs w:val="24"/>
        </w:rPr>
        <w:t>Source: Bangladesh Bank &amp; EPB</w:t>
      </w:r>
    </w:p>
    <w:p w14:paraId="2F8381A4" w14:textId="77777777" w:rsidR="00BE7811" w:rsidRPr="00605DBC" w:rsidRDefault="00BE7811" w:rsidP="007158B8">
      <w:pPr>
        <w:spacing w:after="120" w:line="240" w:lineRule="auto"/>
        <w:jc w:val="both"/>
        <w:rPr>
          <w:rFonts w:ascii="Times New Roman" w:hAnsi="Times New Roman" w:cs="Times New Roman"/>
          <w:color w:val="000000" w:themeColor="text1"/>
          <w:sz w:val="2"/>
          <w:szCs w:val="2"/>
        </w:rPr>
      </w:pPr>
    </w:p>
    <w:p w14:paraId="5DB92618" w14:textId="63113BE1" w:rsidR="00BC08F6" w:rsidRPr="00E84C0D" w:rsidRDefault="00233374" w:rsidP="007158B8">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Figure:4.1.3</w:t>
      </w:r>
    </w:p>
    <w:p w14:paraId="02B31163" w14:textId="79055C68" w:rsidR="00F264B7" w:rsidRPr="00E84C0D" w:rsidRDefault="00E15644" w:rsidP="009B7AA8">
      <w:pPr>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3897545E" wp14:editId="17E1A891">
            <wp:extent cx="6089015" cy="3295650"/>
            <wp:effectExtent l="0" t="0" r="6985" b="0"/>
            <wp:docPr id="10" name="Chart 10">
              <a:extLst xmlns:a="http://schemas.openxmlformats.org/drawingml/2006/main">
                <a:ext uri="{FF2B5EF4-FFF2-40B4-BE49-F238E27FC236}">
                  <a16:creationId xmlns:a16="http://schemas.microsoft.com/office/drawing/2014/main" id="{4DD501DA-20C0-46CF-A89C-410B9F15D9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D93D794" w14:textId="38D5AB0A" w:rsidR="00BC08F6" w:rsidRDefault="00233374" w:rsidP="00014021">
      <w:pPr>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780F7E8A" w14:textId="77777777" w:rsidR="00605DBC" w:rsidRPr="00605DBC" w:rsidRDefault="00605DBC" w:rsidP="00014021">
      <w:pPr>
        <w:spacing w:after="0" w:line="240" w:lineRule="auto"/>
        <w:jc w:val="both"/>
        <w:rPr>
          <w:rFonts w:ascii="Times New Roman" w:hAnsi="Times New Roman" w:cs="Times New Roman"/>
          <w:color w:val="000000" w:themeColor="text1"/>
          <w:sz w:val="16"/>
          <w:szCs w:val="16"/>
        </w:rPr>
      </w:pPr>
    </w:p>
    <w:p w14:paraId="17F926BE" w14:textId="081D0D4C" w:rsidR="001834DB" w:rsidRPr="00E84C0D" w:rsidRDefault="001834DB" w:rsidP="00014021">
      <w:pPr>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Figure </w:t>
      </w:r>
      <w:r w:rsidR="00CE1378" w:rsidRPr="00E84C0D">
        <w:rPr>
          <w:rFonts w:ascii="Times New Roman" w:hAnsi="Times New Roman" w:cs="Times New Roman"/>
          <w:color w:val="000000" w:themeColor="text1"/>
          <w:sz w:val="24"/>
          <w:szCs w:val="24"/>
        </w:rPr>
        <w:t>4.1.</w:t>
      </w:r>
      <w:r w:rsidRPr="00E84C0D">
        <w:rPr>
          <w:rFonts w:ascii="Times New Roman" w:hAnsi="Times New Roman" w:cs="Times New Roman"/>
          <w:color w:val="000000" w:themeColor="text1"/>
          <w:sz w:val="24"/>
          <w:szCs w:val="24"/>
        </w:rPr>
        <w:t xml:space="preserve">3 for the leather industry shows that export markets were not successfully exploited by subsidies despite an increase in export earnings. Subsidies and export revenue in 2012–2013 were 287.18 crore and 561.35 million, respectively. Subsidies and export revenue in 2021–2022 were respectively 548.4 crore and 1245.18 million. The lowest performance was seen during the pandemic in 2019–2020, when export earnings and subsidies were 717.41 crore and 797.6 million, respectively. The leather industry achieved the best results in 2014–2015, earning 1397.28 million against 460 </w:t>
      </w:r>
      <w:r w:rsidR="002D6672" w:rsidRPr="00E84C0D">
        <w:rPr>
          <w:rFonts w:ascii="Times New Roman" w:hAnsi="Times New Roman" w:cs="Times New Roman"/>
          <w:color w:val="000000" w:themeColor="text1"/>
          <w:sz w:val="24"/>
          <w:szCs w:val="24"/>
        </w:rPr>
        <w:t>C</w:t>
      </w:r>
      <w:r w:rsidRPr="00E84C0D">
        <w:rPr>
          <w:rFonts w:ascii="Times New Roman" w:hAnsi="Times New Roman" w:cs="Times New Roman"/>
          <w:color w:val="000000" w:themeColor="text1"/>
          <w:sz w:val="24"/>
          <w:szCs w:val="24"/>
        </w:rPr>
        <w:t>rore</w:t>
      </w:r>
      <w:r w:rsidR="00CE1378" w:rsidRPr="00E84C0D">
        <w:rPr>
          <w:rFonts w:ascii="Times New Roman" w:hAnsi="Times New Roman" w:cs="Times New Roman"/>
          <w:color w:val="000000" w:themeColor="text1"/>
          <w:sz w:val="24"/>
          <w:szCs w:val="24"/>
        </w:rPr>
        <w:t>.</w:t>
      </w:r>
    </w:p>
    <w:p w14:paraId="1AC8674A" w14:textId="77777777" w:rsidR="00BC08F6" w:rsidRPr="00E84C0D" w:rsidRDefault="00BC08F6" w:rsidP="00CE1378">
      <w:pPr>
        <w:spacing w:after="0" w:line="240" w:lineRule="auto"/>
        <w:rPr>
          <w:rFonts w:ascii="Times New Roman" w:hAnsi="Times New Roman" w:cs="Times New Roman"/>
          <w:color w:val="000000" w:themeColor="text1"/>
          <w:sz w:val="24"/>
          <w:szCs w:val="24"/>
        </w:rPr>
      </w:pPr>
    </w:p>
    <w:p w14:paraId="2C4AAD76" w14:textId="0D5897E8" w:rsidR="00CE1378" w:rsidRPr="00E84C0D" w:rsidRDefault="00CE1378" w:rsidP="00CE1378">
      <w:pPr>
        <w:spacing w:after="0" w:line="240" w:lineRule="auto"/>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lastRenderedPageBreak/>
        <w:t>Figure:4.1.4</w:t>
      </w:r>
    </w:p>
    <w:p w14:paraId="70D60BA2" w14:textId="77777777" w:rsidR="00A14950" w:rsidRPr="00BB53FB" w:rsidRDefault="00A14950" w:rsidP="001834DB">
      <w:pPr>
        <w:spacing w:after="0" w:line="240" w:lineRule="auto"/>
        <w:jc w:val="both"/>
        <w:rPr>
          <w:rFonts w:ascii="Times New Roman" w:hAnsi="Times New Roman" w:cs="Times New Roman"/>
          <w:color w:val="000000" w:themeColor="text1"/>
          <w:sz w:val="16"/>
          <w:szCs w:val="16"/>
        </w:rPr>
      </w:pPr>
    </w:p>
    <w:p w14:paraId="443FFC14" w14:textId="77777777" w:rsidR="00416B35" w:rsidRPr="00E84C0D" w:rsidRDefault="00E15644" w:rsidP="001834DB">
      <w:pPr>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75715E1A" wp14:editId="259FDAE3">
            <wp:extent cx="6097270" cy="3676650"/>
            <wp:effectExtent l="0" t="0" r="17780" b="0"/>
            <wp:docPr id="11" name="Chart 11">
              <a:extLst xmlns:a="http://schemas.openxmlformats.org/drawingml/2006/main">
                <a:ext uri="{FF2B5EF4-FFF2-40B4-BE49-F238E27FC236}">
                  <a16:creationId xmlns:a16="http://schemas.microsoft.com/office/drawing/2014/main" id="{7363D653-1306-4406-848B-5AF65B997A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B047975" w14:textId="0063B496" w:rsidR="002823D3" w:rsidRPr="00E84C0D" w:rsidRDefault="00CE1378" w:rsidP="00CE1378">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7A383F00" w14:textId="77777777" w:rsidR="00D57F57" w:rsidRPr="00E84C0D" w:rsidRDefault="00D57F57" w:rsidP="00CE1378">
      <w:pPr>
        <w:spacing w:after="120" w:line="240" w:lineRule="auto"/>
        <w:jc w:val="both"/>
        <w:rPr>
          <w:rFonts w:ascii="Times New Roman" w:hAnsi="Times New Roman" w:cs="Times New Roman"/>
          <w:color w:val="000000" w:themeColor="text1"/>
          <w:sz w:val="24"/>
          <w:szCs w:val="24"/>
        </w:rPr>
      </w:pPr>
    </w:p>
    <w:p w14:paraId="00D511AC" w14:textId="5BD0F447" w:rsidR="00014021" w:rsidRPr="00E84C0D" w:rsidRDefault="00014021" w:rsidP="00CE1378">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 4.1.</w:t>
      </w:r>
      <w:r w:rsidR="001A6538" w:rsidRPr="00E84C0D">
        <w:rPr>
          <w:rFonts w:ascii="Times New Roman" w:hAnsi="Times New Roman" w:cs="Times New Roman"/>
          <w:color w:val="000000" w:themeColor="text1"/>
          <w:sz w:val="24"/>
          <w:szCs w:val="24"/>
        </w:rPr>
        <w:t>5</w:t>
      </w:r>
    </w:p>
    <w:p w14:paraId="2E1D3282" w14:textId="141557B7" w:rsidR="00D13995" w:rsidRPr="00E84C0D" w:rsidRDefault="009F7DA0" w:rsidP="009B7AA8">
      <w:pPr>
        <w:spacing w:after="0"/>
        <w:jc w:val="center"/>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5BF918D4" wp14:editId="14F8CB7D">
            <wp:extent cx="6223000" cy="3598922"/>
            <wp:effectExtent l="0" t="0" r="6350" b="1905"/>
            <wp:docPr id="12" name="Chart 12">
              <a:extLst xmlns:a="http://schemas.openxmlformats.org/drawingml/2006/main">
                <a:ext uri="{FF2B5EF4-FFF2-40B4-BE49-F238E27FC236}">
                  <a16:creationId xmlns:a16="http://schemas.microsoft.com/office/drawing/2014/main" id="{CE274749-AD86-489A-A1DF-E8BB7EDD2F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D27705C" w14:textId="325103EC" w:rsidR="0050495F" w:rsidRPr="00E84C0D" w:rsidRDefault="00014021" w:rsidP="004841DF">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69104462" w14:textId="301C40AA" w:rsidR="0086431A" w:rsidRPr="00E84C0D" w:rsidRDefault="0086431A" w:rsidP="004841DF">
      <w:pPr>
        <w:spacing w:after="120" w:line="240" w:lineRule="auto"/>
        <w:jc w:val="both"/>
        <w:rPr>
          <w:rFonts w:ascii="Times New Roman" w:hAnsi="Times New Roman" w:cs="Times New Roman"/>
          <w:color w:val="000000" w:themeColor="text1"/>
          <w:sz w:val="24"/>
          <w:szCs w:val="24"/>
        </w:rPr>
      </w:pPr>
    </w:p>
    <w:p w14:paraId="46E98429" w14:textId="77777777" w:rsidR="0086431A" w:rsidRPr="00E84C0D" w:rsidRDefault="0086431A" w:rsidP="004841DF">
      <w:pPr>
        <w:spacing w:after="120" w:line="240" w:lineRule="auto"/>
        <w:jc w:val="both"/>
        <w:rPr>
          <w:rFonts w:ascii="Times New Roman" w:hAnsi="Times New Roman" w:cs="Times New Roman"/>
          <w:color w:val="000000" w:themeColor="text1"/>
          <w:sz w:val="24"/>
          <w:szCs w:val="24"/>
        </w:rPr>
      </w:pPr>
    </w:p>
    <w:p w14:paraId="06052C66" w14:textId="77777777" w:rsidR="0050495F" w:rsidRPr="00E84C0D" w:rsidRDefault="0050495F" w:rsidP="001A6538">
      <w:pPr>
        <w:spacing w:after="0" w:line="240" w:lineRule="auto"/>
        <w:rPr>
          <w:rFonts w:ascii="Times New Roman" w:hAnsi="Times New Roman" w:cs="Times New Roman"/>
          <w:color w:val="000000" w:themeColor="text1"/>
          <w:sz w:val="24"/>
          <w:szCs w:val="24"/>
        </w:rPr>
      </w:pPr>
    </w:p>
    <w:p w14:paraId="54AF2F86" w14:textId="3EE8DD73" w:rsidR="0086431A" w:rsidRPr="00E84C0D" w:rsidRDefault="009B7AA8" w:rsidP="001A6538">
      <w:pPr>
        <w:spacing w:after="0" w:line="240" w:lineRule="auto"/>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w:t>
      </w:r>
      <w:r w:rsidR="001A6538" w:rsidRPr="00E84C0D">
        <w:rPr>
          <w:rFonts w:ascii="Times New Roman" w:hAnsi="Times New Roman" w:cs="Times New Roman"/>
          <w:color w:val="000000" w:themeColor="text1"/>
          <w:sz w:val="24"/>
          <w:szCs w:val="24"/>
        </w:rPr>
        <w:t>4.1.6</w:t>
      </w:r>
    </w:p>
    <w:p w14:paraId="419B0F98" w14:textId="77777777" w:rsidR="0086431A" w:rsidRPr="00B319EA" w:rsidRDefault="0086431A" w:rsidP="001A6538">
      <w:pPr>
        <w:spacing w:after="0" w:line="240" w:lineRule="auto"/>
        <w:rPr>
          <w:rFonts w:ascii="Times New Roman" w:hAnsi="Times New Roman" w:cs="Times New Roman"/>
          <w:color w:val="000000" w:themeColor="text1"/>
          <w:sz w:val="8"/>
          <w:szCs w:val="8"/>
        </w:rPr>
      </w:pPr>
    </w:p>
    <w:p w14:paraId="61EA5396" w14:textId="59E4ED31" w:rsidR="00B319EA" w:rsidRDefault="00FB14B4" w:rsidP="00FC6975">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69091696" wp14:editId="5E0310EA">
            <wp:extent cx="6108065" cy="3797300"/>
            <wp:effectExtent l="0" t="0" r="6985" b="12700"/>
            <wp:docPr id="7" name="Chart 7">
              <a:extLst xmlns:a="http://schemas.openxmlformats.org/drawingml/2006/main">
                <a:ext uri="{FF2B5EF4-FFF2-40B4-BE49-F238E27FC236}">
                  <a16:creationId xmlns:a16="http://schemas.microsoft.com/office/drawing/2014/main" id="{D8F03179-A2A0-40DC-973D-9429CE6C00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FC6975" w:rsidRPr="00E84C0D">
        <w:rPr>
          <w:rFonts w:ascii="Times New Roman" w:hAnsi="Times New Roman" w:cs="Times New Roman"/>
          <w:color w:val="000000" w:themeColor="text1"/>
          <w:sz w:val="24"/>
          <w:szCs w:val="24"/>
        </w:rPr>
        <w:t xml:space="preserve"> Source: Bangladesh Bank &amp; EPB</w:t>
      </w:r>
    </w:p>
    <w:p w14:paraId="011ACC38" w14:textId="75958B23" w:rsidR="00007F98" w:rsidRPr="00E84C0D" w:rsidRDefault="00B319EA" w:rsidP="00FC6975">
      <w:pPr>
        <w:spacing w:after="12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07F98" w:rsidRPr="00E84C0D">
        <w:rPr>
          <w:rFonts w:ascii="Times New Roman" w:hAnsi="Times New Roman" w:cs="Times New Roman"/>
          <w:color w:val="000000" w:themeColor="text1"/>
          <w:sz w:val="24"/>
          <w:szCs w:val="24"/>
        </w:rPr>
        <w:t>Figure:4.1.7</w:t>
      </w:r>
    </w:p>
    <w:p w14:paraId="0E557D11" w14:textId="7B34A05F" w:rsidR="006273B4" w:rsidRPr="00B319EA" w:rsidRDefault="00D511FB" w:rsidP="00FC6975">
      <w:pPr>
        <w:spacing w:after="0" w:line="240" w:lineRule="auto"/>
        <w:jc w:val="both"/>
        <w:rPr>
          <w:rFonts w:ascii="Times New Roman" w:hAnsi="Times New Roman" w:cs="Times New Roman"/>
          <w:color w:val="000000" w:themeColor="text1"/>
          <w:sz w:val="6"/>
          <w:szCs w:val="6"/>
        </w:rPr>
      </w:pPr>
      <w:r w:rsidRPr="00E84C0D">
        <w:rPr>
          <w:rFonts w:ascii="Times New Roman" w:hAnsi="Times New Roman" w:cs="Times New Roman"/>
          <w:color w:val="000000" w:themeColor="text1"/>
          <w:sz w:val="24"/>
          <w:szCs w:val="24"/>
        </w:rPr>
        <w:t xml:space="preserve"> </w:t>
      </w:r>
    </w:p>
    <w:p w14:paraId="54D2F690" w14:textId="6AF4FC7A" w:rsidR="00B1299F" w:rsidRPr="00E84C0D" w:rsidRDefault="006273B4" w:rsidP="00AA7A31">
      <w:pPr>
        <w:spacing w:after="0" w:line="240" w:lineRule="auto"/>
        <w:jc w:val="center"/>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7444C0BE" wp14:editId="14270663">
            <wp:extent cx="6189378" cy="2616200"/>
            <wp:effectExtent l="0" t="0" r="1905" b="12700"/>
            <wp:docPr id="13" name="Chart 13">
              <a:extLst xmlns:a="http://schemas.openxmlformats.org/drawingml/2006/main">
                <a:ext uri="{FF2B5EF4-FFF2-40B4-BE49-F238E27FC236}">
                  <a16:creationId xmlns:a16="http://schemas.microsoft.com/office/drawing/2014/main" id="{7B822F88-7B1A-4AD8-9842-3E35175048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386BF04" w14:textId="0DBC282D" w:rsidR="00750A0B" w:rsidRPr="00B319EA" w:rsidRDefault="00750A0B" w:rsidP="00AA7A31">
      <w:pPr>
        <w:spacing w:after="0" w:line="240" w:lineRule="auto"/>
        <w:jc w:val="center"/>
        <w:rPr>
          <w:rFonts w:ascii="Times New Roman" w:hAnsi="Times New Roman" w:cs="Times New Roman"/>
          <w:color w:val="000000" w:themeColor="text1"/>
          <w:sz w:val="12"/>
          <w:szCs w:val="12"/>
        </w:rPr>
      </w:pPr>
    </w:p>
    <w:p w14:paraId="2CF948B6" w14:textId="77777777" w:rsidR="00D511FB" w:rsidRPr="00E84C0D" w:rsidRDefault="00D511FB" w:rsidP="00840BA8">
      <w:pPr>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34C71B44" w14:textId="66BA614C" w:rsidR="0050495F" w:rsidRPr="00E84C0D" w:rsidRDefault="00D511FB" w:rsidP="0050495F">
      <w:pPr>
        <w:spacing w:after="0" w:line="240" w:lineRule="auto"/>
        <w:jc w:val="center"/>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 </w:t>
      </w:r>
    </w:p>
    <w:p w14:paraId="4BED62A9" w14:textId="77777777" w:rsidR="006A7C07" w:rsidRPr="00E84C0D" w:rsidRDefault="00983A78" w:rsidP="006E6568">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Figures </w:t>
      </w:r>
      <w:r w:rsidR="00007F98" w:rsidRPr="00E84C0D">
        <w:rPr>
          <w:rFonts w:ascii="Times New Roman" w:hAnsi="Times New Roman" w:cs="Times New Roman"/>
          <w:color w:val="000000" w:themeColor="text1"/>
          <w:sz w:val="24"/>
          <w:szCs w:val="24"/>
        </w:rPr>
        <w:t>4.1.4</w:t>
      </w:r>
      <w:r w:rsidR="00886A4C" w:rsidRPr="00E84C0D">
        <w:rPr>
          <w:rFonts w:ascii="Times New Roman" w:hAnsi="Times New Roman" w:cs="Times New Roman"/>
          <w:color w:val="000000" w:themeColor="text1"/>
          <w:sz w:val="24"/>
          <w:szCs w:val="24"/>
        </w:rPr>
        <w:t xml:space="preserve">, </w:t>
      </w:r>
      <w:r w:rsidR="00007F98" w:rsidRPr="00E84C0D">
        <w:rPr>
          <w:rFonts w:ascii="Times New Roman" w:hAnsi="Times New Roman" w:cs="Times New Roman"/>
          <w:color w:val="000000" w:themeColor="text1"/>
          <w:sz w:val="24"/>
          <w:szCs w:val="24"/>
        </w:rPr>
        <w:t>1.</w:t>
      </w:r>
      <w:r w:rsidRPr="00E84C0D">
        <w:rPr>
          <w:rFonts w:ascii="Times New Roman" w:hAnsi="Times New Roman" w:cs="Times New Roman"/>
          <w:color w:val="000000" w:themeColor="text1"/>
          <w:sz w:val="24"/>
          <w:szCs w:val="24"/>
        </w:rPr>
        <w:t>4</w:t>
      </w:r>
      <w:r w:rsidR="00007F98"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5, and </w:t>
      </w:r>
      <w:r w:rsidR="00007F98" w:rsidRPr="00E84C0D">
        <w:rPr>
          <w:rFonts w:ascii="Times New Roman" w:hAnsi="Times New Roman" w:cs="Times New Roman"/>
          <w:color w:val="000000" w:themeColor="text1"/>
          <w:sz w:val="24"/>
          <w:szCs w:val="24"/>
        </w:rPr>
        <w:t>4.1.</w:t>
      </w:r>
      <w:r w:rsidRPr="00E84C0D">
        <w:rPr>
          <w:rFonts w:ascii="Times New Roman" w:hAnsi="Times New Roman" w:cs="Times New Roman"/>
          <w:color w:val="000000" w:themeColor="text1"/>
          <w:sz w:val="24"/>
          <w:szCs w:val="24"/>
        </w:rPr>
        <w:t xml:space="preserve">6 demonstrate that, despite being wholly obtained, exports of goods related to agriculture, fishery, and jute from 2012–2013 to 2021–2022 did not meet expectations when compared to the subsidies used. </w:t>
      </w:r>
      <w:r w:rsidR="00E109DC" w:rsidRPr="00E84C0D">
        <w:rPr>
          <w:rFonts w:ascii="Times New Roman" w:hAnsi="Times New Roman" w:cs="Times New Roman"/>
          <w:color w:val="000000" w:themeColor="text1"/>
          <w:sz w:val="24"/>
          <w:szCs w:val="24"/>
        </w:rPr>
        <w:t>E</w:t>
      </w:r>
      <w:r w:rsidRPr="00E84C0D">
        <w:rPr>
          <w:rFonts w:ascii="Times New Roman" w:hAnsi="Times New Roman" w:cs="Times New Roman"/>
          <w:color w:val="000000" w:themeColor="text1"/>
          <w:sz w:val="24"/>
          <w:szCs w:val="24"/>
        </w:rPr>
        <w:t xml:space="preserve">ffectiveness </w:t>
      </w:r>
      <w:r w:rsidR="00E109DC" w:rsidRPr="00E84C0D">
        <w:rPr>
          <w:rFonts w:ascii="Times New Roman" w:hAnsi="Times New Roman" w:cs="Times New Roman"/>
          <w:color w:val="000000" w:themeColor="text1"/>
          <w:sz w:val="24"/>
          <w:szCs w:val="24"/>
        </w:rPr>
        <w:t xml:space="preserve">of subsidy </w:t>
      </w:r>
      <w:r w:rsidRPr="00E84C0D">
        <w:rPr>
          <w:rFonts w:ascii="Times New Roman" w:hAnsi="Times New Roman" w:cs="Times New Roman"/>
          <w:color w:val="000000" w:themeColor="text1"/>
          <w:sz w:val="24"/>
          <w:szCs w:val="24"/>
        </w:rPr>
        <w:t xml:space="preserve">was not established. Figure </w:t>
      </w:r>
      <w:r w:rsidR="00D45E12" w:rsidRPr="00E84C0D">
        <w:rPr>
          <w:rFonts w:ascii="Times New Roman" w:hAnsi="Times New Roman" w:cs="Times New Roman"/>
          <w:color w:val="000000" w:themeColor="text1"/>
          <w:sz w:val="24"/>
          <w:szCs w:val="24"/>
        </w:rPr>
        <w:t>4.1.7</w:t>
      </w:r>
      <w:r w:rsidR="009F0712"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 on the other hand</w:t>
      </w:r>
      <w:r w:rsidR="00CA3FC6"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shows how the light engineering sector could successfully use export potentials in opposition to subsidies.</w:t>
      </w:r>
      <w:r w:rsidR="00235CC0" w:rsidRPr="00E84C0D">
        <w:rPr>
          <w:rFonts w:ascii="Times New Roman" w:hAnsi="Times New Roman" w:cs="Times New Roman"/>
          <w:color w:val="000000" w:themeColor="text1"/>
          <w:sz w:val="24"/>
          <w:szCs w:val="24"/>
        </w:rPr>
        <w:t xml:space="preserve"> </w:t>
      </w:r>
      <w:r w:rsidR="00322FD6" w:rsidRPr="00E84C0D">
        <w:rPr>
          <w:rFonts w:ascii="Times New Roman" w:hAnsi="Times New Roman" w:cs="Times New Roman"/>
          <w:color w:val="000000" w:themeColor="text1"/>
          <w:sz w:val="24"/>
          <w:szCs w:val="24"/>
        </w:rPr>
        <w:t xml:space="preserve">Additionally, figure 4.1.8 shows that there is an increase in export earnings with the rise of subsidies in the case of six chosen sectors, including RMG, Leather, </w:t>
      </w:r>
      <w:r w:rsidR="00322FD6" w:rsidRPr="00E84C0D">
        <w:rPr>
          <w:rFonts w:ascii="Times New Roman" w:hAnsi="Times New Roman" w:cs="Times New Roman"/>
          <w:color w:val="000000" w:themeColor="text1"/>
          <w:sz w:val="24"/>
          <w:szCs w:val="24"/>
        </w:rPr>
        <w:lastRenderedPageBreak/>
        <w:t>Agriculture, Fishery, Jute Goods, and Light Engineering, even though the increase in export earnings varies across the</w:t>
      </w:r>
      <w:r w:rsidR="00235CC0" w:rsidRPr="00E84C0D">
        <w:rPr>
          <w:rFonts w:ascii="Times New Roman" w:hAnsi="Times New Roman" w:cs="Times New Roman"/>
          <w:color w:val="000000" w:themeColor="text1"/>
          <w:sz w:val="24"/>
          <w:szCs w:val="24"/>
        </w:rPr>
        <w:t xml:space="preserve"> </w:t>
      </w:r>
      <w:r w:rsidR="00322FD6" w:rsidRPr="00E84C0D">
        <w:rPr>
          <w:rFonts w:ascii="Times New Roman" w:hAnsi="Times New Roman" w:cs="Times New Roman"/>
          <w:color w:val="000000" w:themeColor="text1"/>
          <w:sz w:val="24"/>
          <w:szCs w:val="24"/>
        </w:rPr>
        <w:t>sectors.</w:t>
      </w:r>
      <w:r w:rsidR="00235CC0" w:rsidRPr="00E84C0D">
        <w:rPr>
          <w:rFonts w:ascii="Times New Roman" w:hAnsi="Times New Roman" w:cs="Times New Roman"/>
          <w:color w:val="000000" w:themeColor="text1"/>
          <w:sz w:val="24"/>
          <w:szCs w:val="24"/>
        </w:rPr>
        <w:t xml:space="preserve"> </w:t>
      </w:r>
      <w:r w:rsidR="0054773A" w:rsidRPr="00E84C0D">
        <w:rPr>
          <w:rFonts w:ascii="Times New Roman" w:hAnsi="Times New Roman" w:cs="Times New Roman"/>
          <w:color w:val="000000" w:themeColor="text1"/>
          <w:sz w:val="24"/>
          <w:szCs w:val="24"/>
        </w:rPr>
        <w:t xml:space="preserve">Figures </w:t>
      </w:r>
      <w:r w:rsidR="00C30B50" w:rsidRPr="00E84C0D">
        <w:rPr>
          <w:rFonts w:ascii="Times New Roman" w:hAnsi="Times New Roman" w:cs="Times New Roman"/>
          <w:color w:val="000000" w:themeColor="text1"/>
          <w:sz w:val="24"/>
          <w:szCs w:val="24"/>
        </w:rPr>
        <w:t>4.1.</w:t>
      </w:r>
      <w:r w:rsidR="006E6568" w:rsidRPr="00E84C0D">
        <w:rPr>
          <w:rFonts w:ascii="Times New Roman" w:hAnsi="Times New Roman" w:cs="Times New Roman"/>
          <w:color w:val="000000" w:themeColor="text1"/>
          <w:sz w:val="24"/>
          <w:szCs w:val="24"/>
        </w:rPr>
        <w:t xml:space="preserve">9 and </w:t>
      </w:r>
      <w:r w:rsidR="00C30B50" w:rsidRPr="00E84C0D">
        <w:rPr>
          <w:rFonts w:ascii="Times New Roman" w:hAnsi="Times New Roman" w:cs="Times New Roman"/>
          <w:color w:val="000000" w:themeColor="text1"/>
          <w:sz w:val="24"/>
          <w:szCs w:val="24"/>
        </w:rPr>
        <w:t>4.1.</w:t>
      </w:r>
      <w:r w:rsidR="006E6568" w:rsidRPr="00E84C0D">
        <w:rPr>
          <w:rFonts w:ascii="Times New Roman" w:hAnsi="Times New Roman" w:cs="Times New Roman"/>
          <w:color w:val="000000" w:themeColor="text1"/>
          <w:sz w:val="24"/>
          <w:szCs w:val="24"/>
        </w:rPr>
        <w:t xml:space="preserve">10 demonstrate that among six sectors over the past ten years, RMG earned the most </w:t>
      </w:r>
      <w:r w:rsidR="0054773A" w:rsidRPr="00E84C0D">
        <w:rPr>
          <w:rFonts w:ascii="Times New Roman" w:hAnsi="Times New Roman" w:cs="Times New Roman"/>
          <w:color w:val="000000" w:themeColor="text1"/>
          <w:sz w:val="24"/>
          <w:szCs w:val="24"/>
        </w:rPr>
        <w:t xml:space="preserve">(88%) </w:t>
      </w:r>
      <w:r w:rsidR="006E6568" w:rsidRPr="00E84C0D">
        <w:rPr>
          <w:rFonts w:ascii="Times New Roman" w:hAnsi="Times New Roman" w:cs="Times New Roman"/>
          <w:color w:val="000000" w:themeColor="text1"/>
          <w:sz w:val="24"/>
          <w:szCs w:val="24"/>
        </w:rPr>
        <w:t xml:space="preserve">and received the highest subsidy (58%) of all. </w:t>
      </w:r>
      <w:r w:rsidR="006A7C07" w:rsidRPr="00E84C0D">
        <w:rPr>
          <w:rFonts w:ascii="Times New Roman" w:hAnsi="Times New Roman" w:cs="Times New Roman"/>
          <w:color w:val="000000" w:themeColor="text1"/>
          <w:sz w:val="24"/>
          <w:szCs w:val="24"/>
        </w:rPr>
        <w:t>However, export is dependent on the capability and competitiveness of the supply side as well as the demand, requirements, and compliance of international markets.</w:t>
      </w:r>
    </w:p>
    <w:p w14:paraId="7CC73E32" w14:textId="7A9F4A2C" w:rsidR="005D0743" w:rsidRPr="00E84C0D" w:rsidRDefault="00BC08F6" w:rsidP="006E6568">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Figure:4.1.</w:t>
      </w:r>
      <w:r w:rsidR="00287032" w:rsidRPr="00E84C0D">
        <w:rPr>
          <w:rFonts w:ascii="Times New Roman" w:hAnsi="Times New Roman" w:cs="Times New Roman"/>
          <w:color w:val="000000" w:themeColor="text1"/>
          <w:sz w:val="24"/>
          <w:szCs w:val="24"/>
        </w:rPr>
        <w:t>8</w:t>
      </w:r>
      <w:r w:rsidR="005D0743" w:rsidRPr="00E84C0D">
        <w:rPr>
          <w:rFonts w:ascii="Times New Roman" w:hAnsi="Times New Roman" w:cs="Times New Roman"/>
          <w:noProof/>
          <w:sz w:val="24"/>
          <w:szCs w:val="24"/>
        </w:rPr>
        <w:drawing>
          <wp:inline distT="0" distB="0" distL="0" distR="0" wp14:anchorId="578B4206" wp14:editId="169DEB08">
            <wp:extent cx="6132830" cy="2990850"/>
            <wp:effectExtent l="0" t="0" r="1270" b="0"/>
            <wp:docPr id="5" name="Chart 5">
              <a:extLst xmlns:a="http://schemas.openxmlformats.org/drawingml/2006/main">
                <a:ext uri="{FF2B5EF4-FFF2-40B4-BE49-F238E27FC236}">
                  <a16:creationId xmlns:a16="http://schemas.microsoft.com/office/drawing/2014/main" id="{264E43AD-A794-4670-B1BC-7E4A6EDBE7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DBB2D1B" w14:textId="7026B913" w:rsidR="00BC08F6" w:rsidRPr="00E84C0D" w:rsidRDefault="00BC08F6" w:rsidP="00BC08F6">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6EB6D033" w14:textId="77777777" w:rsidR="00906948" w:rsidRPr="00DE021E" w:rsidRDefault="00906948" w:rsidP="007158B8">
      <w:pPr>
        <w:spacing w:after="120" w:line="240" w:lineRule="auto"/>
        <w:jc w:val="both"/>
        <w:rPr>
          <w:rFonts w:ascii="Times New Roman" w:hAnsi="Times New Roman" w:cs="Times New Roman"/>
          <w:color w:val="000000" w:themeColor="text1"/>
          <w:sz w:val="2"/>
          <w:szCs w:val="2"/>
        </w:rPr>
      </w:pPr>
    </w:p>
    <w:p w14:paraId="38E0CD6A" w14:textId="627CF458" w:rsidR="00D13995" w:rsidRPr="00E84C0D" w:rsidRDefault="00BC08F6" w:rsidP="007158B8">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Figure:4.1.</w:t>
      </w:r>
      <w:r w:rsidR="00DA5A60" w:rsidRPr="00E84C0D">
        <w:rPr>
          <w:rFonts w:ascii="Times New Roman" w:hAnsi="Times New Roman" w:cs="Times New Roman"/>
          <w:color w:val="000000" w:themeColor="text1"/>
          <w:sz w:val="24"/>
          <w:szCs w:val="24"/>
        </w:rPr>
        <w:t>9</w:t>
      </w:r>
    </w:p>
    <w:p w14:paraId="67A50F33" w14:textId="64EC10C3" w:rsidR="00E805E2" w:rsidRPr="00E84C0D" w:rsidRDefault="005A3EF8" w:rsidP="00E805E2">
      <w:pPr>
        <w:spacing w:after="0" w:line="240" w:lineRule="auto"/>
        <w:jc w:val="both"/>
        <w:rPr>
          <w:rFonts w:ascii="Times New Roman" w:hAnsi="Times New Roman" w:cs="Times New Roman"/>
          <w:noProof/>
          <w:sz w:val="24"/>
          <w:szCs w:val="24"/>
        </w:rPr>
      </w:pPr>
      <w:r w:rsidRPr="00E84C0D">
        <w:rPr>
          <w:rFonts w:ascii="Times New Roman" w:hAnsi="Times New Roman" w:cs="Times New Roman"/>
          <w:noProof/>
          <w:sz w:val="24"/>
          <w:szCs w:val="24"/>
        </w:rPr>
        <w:drawing>
          <wp:inline distT="0" distB="0" distL="0" distR="0" wp14:anchorId="23EC7540" wp14:editId="520D4AA6">
            <wp:extent cx="6202017" cy="3730487"/>
            <wp:effectExtent l="0" t="0" r="8890" b="3810"/>
            <wp:docPr id="1" name="Chart 1">
              <a:extLst xmlns:a="http://schemas.openxmlformats.org/drawingml/2006/main">
                <a:ext uri="{FF2B5EF4-FFF2-40B4-BE49-F238E27FC236}">
                  <a16:creationId xmlns:a16="http://schemas.microsoft.com/office/drawing/2014/main" id="{14E7854E-FC6A-4009-AD3A-7E2E0C8721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EF42E4" w:rsidRPr="00E84C0D">
        <w:rPr>
          <w:rFonts w:ascii="Times New Roman" w:hAnsi="Times New Roman" w:cs="Times New Roman"/>
          <w:noProof/>
          <w:sz w:val="24"/>
          <w:szCs w:val="24"/>
        </w:rPr>
        <w:t xml:space="preserve"> </w:t>
      </w:r>
    </w:p>
    <w:p w14:paraId="5A5B8457" w14:textId="02A3089B" w:rsidR="00906948" w:rsidRPr="00E84C0D" w:rsidRDefault="00464A06" w:rsidP="00B86112">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04FC037B" w14:textId="7897F595" w:rsidR="007379D9" w:rsidRDefault="007379D9" w:rsidP="00C019CA">
      <w:pPr>
        <w:spacing w:after="120" w:line="240" w:lineRule="auto"/>
        <w:rPr>
          <w:rFonts w:ascii="Times New Roman" w:hAnsi="Times New Roman" w:cs="Times New Roman"/>
          <w:color w:val="000000" w:themeColor="text1"/>
          <w:sz w:val="24"/>
          <w:szCs w:val="24"/>
        </w:rPr>
      </w:pPr>
    </w:p>
    <w:p w14:paraId="78B54FC9" w14:textId="77777777" w:rsidR="00DE021E" w:rsidRPr="00E84C0D" w:rsidRDefault="00DE021E" w:rsidP="00C019CA">
      <w:pPr>
        <w:spacing w:after="120" w:line="240" w:lineRule="auto"/>
        <w:rPr>
          <w:rFonts w:ascii="Times New Roman" w:hAnsi="Times New Roman" w:cs="Times New Roman"/>
          <w:color w:val="000000" w:themeColor="text1"/>
          <w:sz w:val="24"/>
          <w:szCs w:val="24"/>
        </w:rPr>
      </w:pPr>
    </w:p>
    <w:p w14:paraId="4F4BE813" w14:textId="03F0D14E" w:rsidR="00464A06" w:rsidRPr="00E84C0D" w:rsidRDefault="00C019CA" w:rsidP="00C019CA">
      <w:pPr>
        <w:spacing w:after="120" w:line="240" w:lineRule="auto"/>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Figure:4.1.10</w:t>
      </w:r>
    </w:p>
    <w:p w14:paraId="6594CBE8" w14:textId="11A75E66" w:rsidR="005D0743" w:rsidRPr="00E84C0D" w:rsidRDefault="00EF42E4" w:rsidP="005D0743">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noProof/>
          <w:sz w:val="24"/>
          <w:szCs w:val="24"/>
        </w:rPr>
        <w:drawing>
          <wp:inline distT="0" distB="0" distL="0" distR="0" wp14:anchorId="2F1CD08F" wp14:editId="6EDFD3A4">
            <wp:extent cx="6223000" cy="3721100"/>
            <wp:effectExtent l="0" t="0" r="6350" b="12700"/>
            <wp:docPr id="8" name="Chart 8">
              <a:extLst xmlns:a="http://schemas.openxmlformats.org/drawingml/2006/main">
                <a:ext uri="{FF2B5EF4-FFF2-40B4-BE49-F238E27FC236}">
                  <a16:creationId xmlns:a16="http://schemas.microsoft.com/office/drawing/2014/main" id="{2F6F2DC1-D825-41E4-987D-47CED4B7CF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5D0D416" w14:textId="5851DF36" w:rsidR="003440A3" w:rsidRPr="00972356" w:rsidRDefault="00C019CA" w:rsidP="00972356">
      <w:pPr>
        <w:spacing w:after="12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Source: Bangladesh Bank &amp; EPB</w:t>
      </w:r>
    </w:p>
    <w:p w14:paraId="1A983F32" w14:textId="77777777" w:rsidR="003440A3" w:rsidRDefault="003440A3" w:rsidP="0000406D">
      <w:pPr>
        <w:spacing w:after="0"/>
        <w:jc w:val="both"/>
        <w:rPr>
          <w:rFonts w:ascii="Times New Roman" w:hAnsi="Times New Roman" w:cs="Times New Roman"/>
          <w:b/>
          <w:bCs/>
          <w:color w:val="000000" w:themeColor="text1"/>
          <w:sz w:val="24"/>
          <w:szCs w:val="24"/>
        </w:rPr>
      </w:pPr>
    </w:p>
    <w:p w14:paraId="04A1067E" w14:textId="3AFD1841" w:rsidR="0000406D" w:rsidRPr="00E84C0D" w:rsidRDefault="00673395" w:rsidP="0000406D">
      <w:pPr>
        <w:spacing w:after="0"/>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t>4.2</w:t>
      </w:r>
      <w:r w:rsidR="0000406D" w:rsidRPr="00E84C0D">
        <w:rPr>
          <w:rFonts w:ascii="Times New Roman" w:hAnsi="Times New Roman" w:cs="Times New Roman"/>
          <w:color w:val="000000" w:themeColor="text1"/>
          <w:sz w:val="24"/>
          <w:szCs w:val="24"/>
        </w:rPr>
        <w:t xml:space="preserve"> </w:t>
      </w:r>
      <w:r w:rsidR="0000406D" w:rsidRPr="00E84C0D">
        <w:rPr>
          <w:rFonts w:ascii="Times New Roman" w:hAnsi="Times New Roman" w:cs="Times New Roman"/>
          <w:b/>
          <w:bCs/>
          <w:color w:val="000000" w:themeColor="text1"/>
          <w:sz w:val="24"/>
          <w:szCs w:val="24"/>
        </w:rPr>
        <w:t>Compatibility of Export Subsidy with WTO subsidy related Agreements such as SCM and</w:t>
      </w:r>
      <w:r w:rsidR="00D95CE8" w:rsidRPr="00E84C0D">
        <w:rPr>
          <w:rFonts w:ascii="Times New Roman" w:hAnsi="Times New Roman" w:cs="Times New Roman"/>
          <w:b/>
          <w:bCs/>
          <w:color w:val="000000" w:themeColor="text1"/>
          <w:sz w:val="24"/>
          <w:szCs w:val="24"/>
        </w:rPr>
        <w:t xml:space="preserve"> </w:t>
      </w:r>
      <w:r w:rsidR="0000406D" w:rsidRPr="00E84C0D">
        <w:rPr>
          <w:rFonts w:ascii="Times New Roman" w:hAnsi="Times New Roman" w:cs="Times New Roman"/>
          <w:b/>
          <w:bCs/>
          <w:color w:val="000000" w:themeColor="text1"/>
          <w:sz w:val="24"/>
          <w:szCs w:val="24"/>
        </w:rPr>
        <w:t>AoA:</w:t>
      </w:r>
    </w:p>
    <w:p w14:paraId="5AAF89DF" w14:textId="77777777" w:rsidR="008A5DBD" w:rsidRPr="00A75711" w:rsidRDefault="008A5DBD" w:rsidP="0000406D">
      <w:pPr>
        <w:spacing w:after="0"/>
        <w:jc w:val="both"/>
        <w:rPr>
          <w:rFonts w:ascii="Times New Roman" w:hAnsi="Times New Roman" w:cs="Times New Roman"/>
          <w:b/>
          <w:bCs/>
          <w:color w:val="000000" w:themeColor="text1"/>
          <w:sz w:val="16"/>
          <w:szCs w:val="16"/>
        </w:rPr>
      </w:pPr>
    </w:p>
    <w:p w14:paraId="177B6346" w14:textId="03CC3417" w:rsidR="00D95CE8" w:rsidRPr="00E84C0D" w:rsidRDefault="00703B42" w:rsidP="00D95CE8">
      <w:pPr>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To fulfill the second goal of the research paper, the section investigates whether export subsidies are compatible with WTO Agreement SCM and AoA.</w:t>
      </w:r>
    </w:p>
    <w:p w14:paraId="1194AA3D" w14:textId="77777777" w:rsidR="00D95CE8" w:rsidRPr="003440A3" w:rsidRDefault="00D95CE8" w:rsidP="00D95CE8">
      <w:pPr>
        <w:spacing w:after="0"/>
        <w:jc w:val="both"/>
        <w:rPr>
          <w:rFonts w:ascii="Times New Roman" w:hAnsi="Times New Roman" w:cs="Times New Roman"/>
          <w:color w:val="000000" w:themeColor="text1"/>
          <w:sz w:val="12"/>
          <w:szCs w:val="12"/>
        </w:rPr>
      </w:pPr>
    </w:p>
    <w:p w14:paraId="084EF680" w14:textId="15DAEB8E" w:rsidR="00576DB9" w:rsidRPr="00E84C0D" w:rsidRDefault="00FB58FC" w:rsidP="00E5794D">
      <w:pPr>
        <w:spacing w:after="120"/>
        <w:jc w:val="both"/>
        <w:rPr>
          <w:rFonts w:ascii="Times New Roman" w:hAnsi="Times New Roman" w:cs="Times New Roman"/>
          <w:sz w:val="24"/>
          <w:szCs w:val="24"/>
        </w:rPr>
      </w:pPr>
      <w:r w:rsidRPr="00E84C0D">
        <w:rPr>
          <w:rFonts w:ascii="Times New Roman" w:hAnsi="Times New Roman" w:cs="Times New Roman"/>
          <w:color w:val="000000" w:themeColor="text1"/>
          <w:sz w:val="24"/>
          <w:szCs w:val="24"/>
        </w:rPr>
        <w:t xml:space="preserve">It is clear from reviews of the literature that Bangladesh continues to offer export subsidies, and after it graduates from the LDC category, its subsidy policies will be strictly governed by WTO agreements like SCM and AoA. SCM </w:t>
      </w:r>
      <w:r w:rsidR="000D3ED4" w:rsidRPr="00E84C0D">
        <w:rPr>
          <w:rFonts w:ascii="Times New Roman" w:hAnsi="Times New Roman" w:cs="Times New Roman"/>
          <w:color w:val="000000" w:themeColor="text1"/>
          <w:sz w:val="24"/>
          <w:szCs w:val="24"/>
        </w:rPr>
        <w:t>A</w:t>
      </w:r>
      <w:r w:rsidRPr="00E84C0D">
        <w:rPr>
          <w:rFonts w:ascii="Times New Roman" w:hAnsi="Times New Roman" w:cs="Times New Roman"/>
          <w:color w:val="000000" w:themeColor="text1"/>
          <w:sz w:val="24"/>
          <w:szCs w:val="24"/>
        </w:rPr>
        <w:t>greements cover subsidies for commercial or industrial goods, whereas AoA agreements cover subsidies for agricultural goods.</w:t>
      </w:r>
      <w:r w:rsidR="00374461" w:rsidRPr="00E84C0D">
        <w:rPr>
          <w:rFonts w:ascii="Times New Roman" w:hAnsi="Times New Roman" w:cs="Times New Roman"/>
          <w:color w:val="000000" w:themeColor="text1"/>
          <w:sz w:val="24"/>
          <w:szCs w:val="24"/>
        </w:rPr>
        <w:t xml:space="preserve"> </w:t>
      </w:r>
      <w:r w:rsidR="001B65A4" w:rsidRPr="00E84C0D">
        <w:rPr>
          <w:rFonts w:ascii="Times New Roman" w:hAnsi="Times New Roman" w:cs="Times New Roman"/>
          <w:color w:val="000000" w:themeColor="text1"/>
          <w:sz w:val="24"/>
          <w:szCs w:val="24"/>
        </w:rPr>
        <w:t xml:space="preserve">The SCM </w:t>
      </w:r>
      <w:r w:rsidR="00EF5205" w:rsidRPr="00E84C0D">
        <w:rPr>
          <w:rFonts w:ascii="Times New Roman" w:hAnsi="Times New Roman" w:cs="Times New Roman"/>
          <w:color w:val="000000" w:themeColor="text1"/>
          <w:sz w:val="24"/>
          <w:szCs w:val="24"/>
        </w:rPr>
        <w:t>A</w:t>
      </w:r>
      <w:r w:rsidR="001B65A4" w:rsidRPr="00E84C0D">
        <w:rPr>
          <w:rFonts w:ascii="Times New Roman" w:hAnsi="Times New Roman" w:cs="Times New Roman"/>
          <w:color w:val="000000" w:themeColor="text1"/>
          <w:sz w:val="24"/>
          <w:szCs w:val="24"/>
        </w:rPr>
        <w:t xml:space="preserve">greement's Part 1, Article 1 defines what constitutes a subsidy. </w:t>
      </w:r>
      <w:r w:rsidR="00972C41" w:rsidRPr="00E84C0D">
        <w:rPr>
          <w:rFonts w:ascii="Times New Roman" w:hAnsi="Times New Roman" w:cs="Times New Roman"/>
          <w:color w:val="000000" w:themeColor="text1"/>
          <w:sz w:val="24"/>
          <w:szCs w:val="24"/>
        </w:rPr>
        <w:t xml:space="preserve"> As per the SCM Agreement, subsidies are defined as "direct transfers of funds, fiscal incentives, providing goods or services other than general infrastructure, provided by a government or any other private body directed to do so, which confer a benefit to the exporters". </w:t>
      </w:r>
    </w:p>
    <w:p w14:paraId="1E240D3B" w14:textId="25A45318" w:rsidR="000179AB" w:rsidRPr="00E84C0D" w:rsidRDefault="00576DB9" w:rsidP="00E5794D">
      <w:pPr>
        <w:spacing w:after="120"/>
        <w:jc w:val="both"/>
        <w:rPr>
          <w:rFonts w:ascii="Times New Roman" w:hAnsi="Times New Roman" w:cs="Times New Roman"/>
          <w:sz w:val="24"/>
          <w:szCs w:val="24"/>
        </w:rPr>
      </w:pPr>
      <w:r w:rsidRPr="00E84C0D">
        <w:rPr>
          <w:rFonts w:ascii="Times New Roman" w:hAnsi="Times New Roman" w:cs="Times New Roman"/>
          <w:sz w:val="24"/>
          <w:szCs w:val="24"/>
        </w:rPr>
        <w:t xml:space="preserve">Two types of subsidies are prohibited under Article 3 of the SCM Agreement: (a) subsidies shall not be provided based on export performance, including those </w:t>
      </w:r>
      <w:r w:rsidR="00E1251B" w:rsidRPr="00E84C0D">
        <w:rPr>
          <w:rFonts w:ascii="Times New Roman" w:hAnsi="Times New Roman" w:cs="Times New Roman"/>
          <w:sz w:val="24"/>
          <w:szCs w:val="24"/>
        </w:rPr>
        <w:t xml:space="preserve">illustrated </w:t>
      </w:r>
      <w:r w:rsidRPr="00E84C0D">
        <w:rPr>
          <w:rFonts w:ascii="Times New Roman" w:hAnsi="Times New Roman" w:cs="Times New Roman"/>
          <w:sz w:val="24"/>
          <w:szCs w:val="24"/>
        </w:rPr>
        <w:t xml:space="preserve">in Annex 1; and (b) no member country shall provide subsidies based on the use of domestic rather than imported goods in the production of goods. </w:t>
      </w:r>
      <w:r w:rsidR="000A5F56" w:rsidRPr="00E84C0D">
        <w:rPr>
          <w:rFonts w:ascii="Times New Roman" w:hAnsi="Times New Roman" w:cs="Times New Roman"/>
          <w:sz w:val="24"/>
          <w:szCs w:val="24"/>
        </w:rPr>
        <w:t xml:space="preserve">However, </w:t>
      </w:r>
      <w:r w:rsidR="00EB4CAE" w:rsidRPr="00E84C0D">
        <w:rPr>
          <w:rFonts w:ascii="Times New Roman" w:hAnsi="Times New Roman" w:cs="Times New Roman"/>
          <w:sz w:val="24"/>
          <w:szCs w:val="24"/>
        </w:rPr>
        <w:t>d</w:t>
      </w:r>
      <w:r w:rsidRPr="00E84C0D">
        <w:rPr>
          <w:rFonts w:ascii="Times New Roman" w:hAnsi="Times New Roman" w:cs="Times New Roman"/>
          <w:sz w:val="24"/>
          <w:szCs w:val="24"/>
        </w:rPr>
        <w:t xml:space="preserve">eveloping country members listed in Annex VII, including LDCs, are eligible for </w:t>
      </w:r>
      <w:r w:rsidR="000A5F56" w:rsidRPr="00E84C0D">
        <w:rPr>
          <w:rFonts w:ascii="Times New Roman" w:hAnsi="Times New Roman" w:cs="Times New Roman"/>
          <w:sz w:val="24"/>
          <w:szCs w:val="24"/>
        </w:rPr>
        <w:t>providing prohibitive export subsidies mentioned in 3.1.a as per the provision of Article 27.2.a</w:t>
      </w:r>
      <w:r w:rsidR="00A60EB8" w:rsidRPr="00E84C0D">
        <w:rPr>
          <w:rFonts w:ascii="Times New Roman" w:hAnsi="Times New Roman" w:cs="Times New Roman"/>
          <w:sz w:val="24"/>
          <w:szCs w:val="24"/>
        </w:rPr>
        <w:t xml:space="preserve"> </w:t>
      </w:r>
      <w:r w:rsidRPr="00E84C0D">
        <w:rPr>
          <w:rFonts w:ascii="Times New Roman" w:hAnsi="Times New Roman" w:cs="Times New Roman"/>
          <w:sz w:val="24"/>
          <w:szCs w:val="24"/>
        </w:rPr>
        <w:t>under the SCM Agreement</w:t>
      </w:r>
      <w:r w:rsidR="00EB4CAE" w:rsidRPr="00E84C0D">
        <w:rPr>
          <w:rFonts w:ascii="Times New Roman" w:hAnsi="Times New Roman" w:cs="Times New Roman"/>
          <w:sz w:val="24"/>
          <w:szCs w:val="24"/>
        </w:rPr>
        <w:t xml:space="preserve">. On the other hand, other developing </w:t>
      </w:r>
      <w:r w:rsidR="00EB4CAE" w:rsidRPr="00E84C0D">
        <w:rPr>
          <w:rFonts w:ascii="Times New Roman" w:hAnsi="Times New Roman" w:cs="Times New Roman"/>
          <w:sz w:val="24"/>
          <w:szCs w:val="24"/>
        </w:rPr>
        <w:lastRenderedPageBreak/>
        <w:t xml:space="preserve">country Members must phase out the subsidies using the prescribed procedures </w:t>
      </w:r>
      <w:r w:rsidR="00AF684B" w:rsidRPr="00E84C0D">
        <w:rPr>
          <w:rFonts w:ascii="Times New Roman" w:hAnsi="Times New Roman" w:cs="Times New Roman"/>
          <w:sz w:val="24"/>
          <w:szCs w:val="24"/>
        </w:rPr>
        <w:t>within</w:t>
      </w:r>
      <w:r w:rsidRPr="00E84C0D">
        <w:rPr>
          <w:rFonts w:ascii="Times New Roman" w:hAnsi="Times New Roman" w:cs="Times New Roman"/>
          <w:sz w:val="24"/>
          <w:szCs w:val="24"/>
        </w:rPr>
        <w:t xml:space="preserve"> a period of eight years following the WTO Agreement's entry into force</w:t>
      </w:r>
      <w:r w:rsidR="00EB4CAE" w:rsidRPr="00E84C0D">
        <w:rPr>
          <w:rFonts w:ascii="Times New Roman" w:hAnsi="Times New Roman" w:cs="Times New Roman"/>
          <w:sz w:val="24"/>
          <w:szCs w:val="24"/>
        </w:rPr>
        <w:t xml:space="preserve"> </w:t>
      </w:r>
      <w:r w:rsidRPr="00E84C0D">
        <w:rPr>
          <w:rFonts w:ascii="Times New Roman" w:hAnsi="Times New Roman" w:cs="Times New Roman"/>
          <w:sz w:val="24"/>
          <w:szCs w:val="24"/>
        </w:rPr>
        <w:t>(Art.27.2. b)</w:t>
      </w:r>
      <w:r w:rsidR="00A03C5D" w:rsidRPr="00E84C0D">
        <w:rPr>
          <w:rFonts w:ascii="Times New Roman" w:hAnsi="Times New Roman" w:cs="Times New Roman"/>
          <w:sz w:val="24"/>
          <w:szCs w:val="24"/>
        </w:rPr>
        <w:t>.</w:t>
      </w:r>
      <w:r w:rsidR="00E47B24" w:rsidRPr="00E84C0D">
        <w:rPr>
          <w:rFonts w:ascii="Times New Roman" w:hAnsi="Times New Roman" w:cs="Times New Roman"/>
          <w:sz w:val="24"/>
          <w:szCs w:val="24"/>
        </w:rPr>
        <w:t xml:space="preserve"> </w:t>
      </w:r>
    </w:p>
    <w:p w14:paraId="12E5ACC7" w14:textId="2C147F7C" w:rsidR="00E47B24" w:rsidRPr="00E84C0D" w:rsidRDefault="00904596" w:rsidP="00E5794D">
      <w:pPr>
        <w:spacing w:after="120"/>
        <w:jc w:val="both"/>
        <w:rPr>
          <w:rFonts w:ascii="Times New Roman" w:hAnsi="Times New Roman" w:cs="Times New Roman"/>
          <w:sz w:val="24"/>
          <w:szCs w:val="24"/>
        </w:rPr>
      </w:pPr>
      <w:r w:rsidRPr="00E84C0D">
        <w:rPr>
          <w:rFonts w:ascii="Times New Roman" w:hAnsi="Times New Roman" w:cs="Times New Roman"/>
          <w:sz w:val="24"/>
          <w:szCs w:val="24"/>
        </w:rPr>
        <w:t>However, pursuant to Article 27.5 of the SCM Agreement, a developing country Member that is mentioned in Annex VII and has achieved export competitiveness in one or more products shall gradually phase out export subsidies on such products over the course of eight years. A developing country Member has achieved "Export Competitiveness" when its exports of that product have attained a share of at least 3.25 percent in global trade for two consecutive calendar years, according to Article 27.6.</w:t>
      </w:r>
    </w:p>
    <w:p w14:paraId="5E90FBB4" w14:textId="45C9C84E" w:rsidR="009944FF" w:rsidRPr="00E84C0D" w:rsidRDefault="004B69A8" w:rsidP="009944FF">
      <w:pPr>
        <w:spacing w:after="120"/>
        <w:jc w:val="both"/>
        <w:rPr>
          <w:rFonts w:ascii="Times New Roman" w:hAnsi="Times New Roman" w:cs="Times New Roman"/>
          <w:sz w:val="24"/>
          <w:szCs w:val="24"/>
        </w:rPr>
      </w:pPr>
      <w:r w:rsidRPr="00E84C0D">
        <w:rPr>
          <w:rFonts w:ascii="Times New Roman" w:hAnsi="Times New Roman" w:cs="Times New Roman"/>
          <w:sz w:val="24"/>
          <w:szCs w:val="24"/>
        </w:rPr>
        <w:t xml:space="preserve">According to the </w:t>
      </w:r>
      <w:r w:rsidR="00E67067" w:rsidRPr="00E84C0D">
        <w:rPr>
          <w:rFonts w:ascii="Times New Roman" w:hAnsi="Times New Roman" w:cs="Times New Roman"/>
          <w:sz w:val="24"/>
          <w:szCs w:val="24"/>
        </w:rPr>
        <w:t xml:space="preserve">Article 3.3 of </w:t>
      </w:r>
      <w:r w:rsidRPr="00E84C0D">
        <w:rPr>
          <w:rFonts w:ascii="Times New Roman" w:hAnsi="Times New Roman" w:cs="Times New Roman"/>
          <w:sz w:val="24"/>
          <w:szCs w:val="24"/>
        </w:rPr>
        <w:t>Agreement of Agriculture (AoA)</w:t>
      </w:r>
      <w:r w:rsidR="00E67067" w:rsidRPr="00E84C0D">
        <w:rPr>
          <w:rFonts w:ascii="Times New Roman" w:hAnsi="Times New Roman" w:cs="Times New Roman"/>
          <w:sz w:val="24"/>
          <w:szCs w:val="24"/>
        </w:rPr>
        <w:t>, Member shall not provide subsidy in respect of any agricultural produce not specified in its Schedule.</w:t>
      </w:r>
      <w:r w:rsidR="0062458B" w:rsidRPr="00E84C0D">
        <w:rPr>
          <w:rFonts w:ascii="Times New Roman" w:hAnsi="Times New Roman" w:cs="Times New Roman"/>
          <w:sz w:val="24"/>
          <w:szCs w:val="24"/>
        </w:rPr>
        <w:t xml:space="preserve"> Bangladesh has submitted a blank schedule regarding export subsidies </w:t>
      </w:r>
      <w:r w:rsidR="009944FF" w:rsidRPr="00E84C0D">
        <w:rPr>
          <w:rFonts w:ascii="Times New Roman" w:hAnsi="Times New Roman" w:cs="Times New Roman"/>
          <w:sz w:val="24"/>
          <w:szCs w:val="24"/>
        </w:rPr>
        <w:t>under</w:t>
      </w:r>
      <w:r w:rsidR="0062458B" w:rsidRPr="00E84C0D">
        <w:rPr>
          <w:rFonts w:ascii="Times New Roman" w:hAnsi="Times New Roman" w:cs="Times New Roman"/>
          <w:sz w:val="24"/>
          <w:szCs w:val="24"/>
        </w:rPr>
        <w:t xml:space="preserve"> the agreement, so Bangladesh cannot provide export subsidies to agricultural products. </w:t>
      </w:r>
      <w:r w:rsidR="009944FF" w:rsidRPr="00E84C0D">
        <w:rPr>
          <w:rFonts w:ascii="Times New Roman" w:hAnsi="Times New Roman" w:cs="Times New Roman"/>
          <w:sz w:val="24"/>
          <w:szCs w:val="24"/>
        </w:rPr>
        <w:t>However, in accordance with Article 9.4 and the decision of the 10th WTO Conference held in Nairobi, Least Developed Countries (LDCs) and food importing developing countries</w:t>
      </w:r>
      <w:r w:rsidR="00E26A4D" w:rsidRPr="00E84C0D">
        <w:rPr>
          <w:rFonts w:ascii="Times New Roman" w:hAnsi="Times New Roman" w:cs="Times New Roman"/>
          <w:sz w:val="24"/>
          <w:szCs w:val="24"/>
        </w:rPr>
        <w:t xml:space="preserve"> (NFIDC)</w:t>
      </w:r>
      <w:r w:rsidR="009944FF" w:rsidRPr="00E84C0D">
        <w:rPr>
          <w:rFonts w:ascii="Times New Roman" w:hAnsi="Times New Roman" w:cs="Times New Roman"/>
          <w:sz w:val="24"/>
          <w:szCs w:val="24"/>
        </w:rPr>
        <w:t xml:space="preserve"> are allowed to provide assistance in reducing marketing costs for agricultural exports until 2030. This includes handling, upgrading and other processing costs, domestic and international transport costs, freight and transport costs and freight for shipping export goods.</w:t>
      </w:r>
    </w:p>
    <w:p w14:paraId="5B5E5763" w14:textId="414CCD4C" w:rsidR="00E7679E" w:rsidRPr="00E84C0D" w:rsidRDefault="00B967DB" w:rsidP="004D3B77">
      <w:pPr>
        <w:spacing w:after="120"/>
        <w:jc w:val="both"/>
        <w:rPr>
          <w:rFonts w:ascii="Times New Roman" w:hAnsi="Times New Roman" w:cs="Times New Roman"/>
          <w:sz w:val="24"/>
          <w:szCs w:val="24"/>
        </w:rPr>
      </w:pPr>
      <w:r w:rsidRPr="00E84C0D">
        <w:rPr>
          <w:rFonts w:ascii="Times New Roman" w:hAnsi="Times New Roman" w:cs="Times New Roman"/>
          <w:sz w:val="24"/>
          <w:szCs w:val="24"/>
        </w:rPr>
        <w:t>From literature review and WTO Agreement on Subsidy and Countervailing (SCM) it is obvious that b</w:t>
      </w:r>
      <w:r w:rsidR="00B15EF4" w:rsidRPr="00E84C0D">
        <w:rPr>
          <w:rFonts w:ascii="Times New Roman" w:hAnsi="Times New Roman" w:cs="Times New Roman"/>
          <w:sz w:val="24"/>
          <w:szCs w:val="24"/>
        </w:rPr>
        <w:t xml:space="preserve">eing an LDC, </w:t>
      </w:r>
      <w:r w:rsidR="00425B95" w:rsidRPr="00E84C0D">
        <w:rPr>
          <w:rFonts w:ascii="Times New Roman" w:hAnsi="Times New Roman" w:cs="Times New Roman"/>
          <w:sz w:val="24"/>
          <w:szCs w:val="24"/>
        </w:rPr>
        <w:t xml:space="preserve">Bangladesh is eligible to provide </w:t>
      </w:r>
      <w:r w:rsidR="00B15EF4" w:rsidRPr="00E84C0D">
        <w:rPr>
          <w:rFonts w:ascii="Times New Roman" w:hAnsi="Times New Roman" w:cs="Times New Roman"/>
          <w:sz w:val="24"/>
          <w:szCs w:val="24"/>
        </w:rPr>
        <w:t>export subsidy</w:t>
      </w:r>
      <w:r w:rsidR="00425B95" w:rsidRPr="00E84C0D">
        <w:rPr>
          <w:rFonts w:ascii="Times New Roman" w:hAnsi="Times New Roman" w:cs="Times New Roman"/>
          <w:sz w:val="24"/>
          <w:szCs w:val="24"/>
        </w:rPr>
        <w:t xml:space="preserve"> even if prohibitive</w:t>
      </w:r>
      <w:r w:rsidR="00E1251B" w:rsidRPr="00E84C0D">
        <w:rPr>
          <w:rFonts w:ascii="Times New Roman" w:hAnsi="Times New Roman" w:cs="Times New Roman"/>
          <w:sz w:val="24"/>
          <w:szCs w:val="24"/>
        </w:rPr>
        <w:t xml:space="preserve"> as per Articles 27.2</w:t>
      </w:r>
      <w:r w:rsidR="00425B95" w:rsidRPr="00E84C0D">
        <w:rPr>
          <w:rFonts w:ascii="Times New Roman" w:hAnsi="Times New Roman" w:cs="Times New Roman"/>
          <w:sz w:val="24"/>
          <w:szCs w:val="24"/>
        </w:rPr>
        <w:t xml:space="preserve">.a under SCM Agreement. Moreover, as per Articles 27.5 </w:t>
      </w:r>
      <w:r w:rsidR="00E1251B" w:rsidRPr="00E84C0D">
        <w:rPr>
          <w:rFonts w:ascii="Times New Roman" w:hAnsi="Times New Roman" w:cs="Times New Roman"/>
          <w:sz w:val="24"/>
          <w:szCs w:val="24"/>
        </w:rPr>
        <w:t>and 27.</w:t>
      </w:r>
      <w:r w:rsidR="00425B95" w:rsidRPr="00E84C0D">
        <w:rPr>
          <w:rFonts w:ascii="Times New Roman" w:hAnsi="Times New Roman" w:cs="Times New Roman"/>
          <w:sz w:val="24"/>
          <w:szCs w:val="24"/>
        </w:rPr>
        <w:t>6 of SCM Agreement, Bangladesh is getting privileges</w:t>
      </w:r>
      <w:r w:rsidR="00E26869" w:rsidRPr="00E84C0D">
        <w:rPr>
          <w:rFonts w:ascii="Times New Roman" w:hAnsi="Times New Roman" w:cs="Times New Roman"/>
          <w:sz w:val="24"/>
          <w:szCs w:val="24"/>
        </w:rPr>
        <w:t xml:space="preserve"> to continue subsidies</w:t>
      </w:r>
      <w:r w:rsidR="00425B95" w:rsidRPr="00E84C0D">
        <w:rPr>
          <w:rFonts w:ascii="Times New Roman" w:hAnsi="Times New Roman" w:cs="Times New Roman"/>
          <w:sz w:val="24"/>
          <w:szCs w:val="24"/>
        </w:rPr>
        <w:t xml:space="preserve"> for not achiev</w:t>
      </w:r>
      <w:r w:rsidR="00F648E0" w:rsidRPr="00E84C0D">
        <w:rPr>
          <w:rFonts w:ascii="Times New Roman" w:hAnsi="Times New Roman" w:cs="Times New Roman"/>
          <w:sz w:val="24"/>
          <w:szCs w:val="24"/>
        </w:rPr>
        <w:t>ing</w:t>
      </w:r>
      <w:r w:rsidR="00425B95" w:rsidRPr="00E84C0D">
        <w:rPr>
          <w:rFonts w:ascii="Times New Roman" w:hAnsi="Times New Roman" w:cs="Times New Roman"/>
          <w:sz w:val="24"/>
          <w:szCs w:val="24"/>
        </w:rPr>
        <w:t xml:space="preserve"> “Export Competitiveness”</w:t>
      </w:r>
      <w:r w:rsidR="00E26869" w:rsidRPr="00E84C0D">
        <w:rPr>
          <w:rFonts w:ascii="Times New Roman" w:hAnsi="Times New Roman" w:cs="Times New Roman"/>
          <w:sz w:val="24"/>
          <w:szCs w:val="24"/>
        </w:rPr>
        <w:t xml:space="preserve">. However, by this time, Bangladesh has achieved “Export Competitiveness” </w:t>
      </w:r>
      <w:r w:rsidR="00020F63" w:rsidRPr="00E84C0D">
        <w:rPr>
          <w:rFonts w:ascii="Times New Roman" w:hAnsi="Times New Roman" w:cs="Times New Roman"/>
          <w:sz w:val="24"/>
          <w:szCs w:val="24"/>
        </w:rPr>
        <w:t xml:space="preserve">in some </w:t>
      </w:r>
      <w:r w:rsidR="00225D12" w:rsidRPr="00E84C0D">
        <w:rPr>
          <w:rFonts w:ascii="Times New Roman" w:hAnsi="Times New Roman" w:cs="Times New Roman"/>
          <w:sz w:val="24"/>
          <w:szCs w:val="24"/>
        </w:rPr>
        <w:t xml:space="preserve">HS </w:t>
      </w:r>
      <w:r w:rsidR="00020F63" w:rsidRPr="00E84C0D">
        <w:rPr>
          <w:rFonts w:ascii="Times New Roman" w:hAnsi="Times New Roman" w:cs="Times New Roman"/>
          <w:sz w:val="24"/>
          <w:szCs w:val="24"/>
        </w:rPr>
        <w:t>Heading of Knit and Woven.</w:t>
      </w:r>
      <w:r w:rsidR="00225D12" w:rsidRPr="00E84C0D">
        <w:rPr>
          <w:rFonts w:ascii="Times New Roman" w:hAnsi="Times New Roman" w:cs="Times New Roman"/>
          <w:sz w:val="24"/>
          <w:szCs w:val="24"/>
        </w:rPr>
        <w:t xml:space="preserve"> </w:t>
      </w:r>
      <w:r w:rsidR="00F648E0" w:rsidRPr="00E84C0D">
        <w:rPr>
          <w:rFonts w:ascii="Times New Roman" w:hAnsi="Times New Roman" w:cs="Times New Roman"/>
          <w:sz w:val="24"/>
          <w:szCs w:val="24"/>
        </w:rPr>
        <w:t>Therefore, it has</w:t>
      </w:r>
      <w:r w:rsidR="00B35A6B" w:rsidRPr="00E84C0D">
        <w:rPr>
          <w:rFonts w:ascii="Times New Roman" w:hAnsi="Times New Roman" w:cs="Times New Roman"/>
          <w:sz w:val="24"/>
          <w:szCs w:val="24"/>
        </w:rPr>
        <w:t xml:space="preserve"> gradually</w:t>
      </w:r>
      <w:r w:rsidR="00F648E0" w:rsidRPr="00E84C0D">
        <w:rPr>
          <w:rFonts w:ascii="Times New Roman" w:hAnsi="Times New Roman" w:cs="Times New Roman"/>
          <w:sz w:val="24"/>
          <w:szCs w:val="24"/>
        </w:rPr>
        <w:t xml:space="preserve"> to phase out export subsidy in those items of RMG. </w:t>
      </w:r>
      <w:r w:rsidR="008A7E4D" w:rsidRPr="00E84C0D">
        <w:rPr>
          <w:rFonts w:ascii="Times New Roman" w:hAnsi="Times New Roman" w:cs="Times New Roman"/>
          <w:sz w:val="24"/>
          <w:szCs w:val="24"/>
        </w:rPr>
        <w:t>Moreover, a</w:t>
      </w:r>
      <w:r w:rsidR="00225D12" w:rsidRPr="00E84C0D">
        <w:rPr>
          <w:rFonts w:ascii="Times New Roman" w:hAnsi="Times New Roman" w:cs="Times New Roman"/>
          <w:sz w:val="24"/>
          <w:szCs w:val="24"/>
        </w:rPr>
        <w:t xml:space="preserve">fter LDC graduation, benefit from Annex VII </w:t>
      </w:r>
      <w:r w:rsidR="008A7E4D" w:rsidRPr="00E84C0D">
        <w:rPr>
          <w:rFonts w:ascii="Times New Roman" w:hAnsi="Times New Roman" w:cs="Times New Roman"/>
          <w:sz w:val="24"/>
          <w:szCs w:val="24"/>
        </w:rPr>
        <w:t xml:space="preserve">under Article 27.2.a of SCM Agreement </w:t>
      </w:r>
      <w:r w:rsidR="00233A64" w:rsidRPr="00E84C0D">
        <w:rPr>
          <w:rFonts w:ascii="Times New Roman" w:hAnsi="Times New Roman" w:cs="Times New Roman"/>
          <w:sz w:val="24"/>
          <w:szCs w:val="24"/>
        </w:rPr>
        <w:t xml:space="preserve">is not automatic. </w:t>
      </w:r>
      <w:r w:rsidR="00EB407D" w:rsidRPr="00E84C0D">
        <w:rPr>
          <w:rFonts w:ascii="Times New Roman" w:hAnsi="Times New Roman" w:cs="Times New Roman"/>
          <w:sz w:val="24"/>
          <w:szCs w:val="24"/>
        </w:rPr>
        <w:t xml:space="preserve">Twenty countries are included as Annex VII countries. </w:t>
      </w:r>
      <w:r w:rsidR="00233A64" w:rsidRPr="00E84C0D">
        <w:rPr>
          <w:rFonts w:ascii="Times New Roman" w:hAnsi="Times New Roman" w:cs="Times New Roman"/>
          <w:sz w:val="24"/>
          <w:szCs w:val="24"/>
        </w:rPr>
        <w:t xml:space="preserve">Bangladesh is </w:t>
      </w:r>
      <w:r w:rsidR="008A7E4D" w:rsidRPr="00E84C0D">
        <w:rPr>
          <w:rFonts w:ascii="Times New Roman" w:hAnsi="Times New Roman" w:cs="Times New Roman"/>
          <w:sz w:val="24"/>
          <w:szCs w:val="24"/>
        </w:rPr>
        <w:t xml:space="preserve">required to </w:t>
      </w:r>
      <w:r w:rsidR="00F72DFD" w:rsidRPr="00E84C0D">
        <w:rPr>
          <w:rFonts w:ascii="Times New Roman" w:hAnsi="Times New Roman" w:cs="Times New Roman"/>
          <w:sz w:val="24"/>
          <w:szCs w:val="24"/>
        </w:rPr>
        <w:t>get</w:t>
      </w:r>
      <w:r w:rsidR="008A7E4D" w:rsidRPr="00E84C0D">
        <w:rPr>
          <w:rFonts w:ascii="Times New Roman" w:hAnsi="Times New Roman" w:cs="Times New Roman"/>
          <w:sz w:val="24"/>
          <w:szCs w:val="24"/>
        </w:rPr>
        <w:t xml:space="preserve"> registered </w:t>
      </w:r>
      <w:r w:rsidR="00F72DFD" w:rsidRPr="00E84C0D">
        <w:rPr>
          <w:rFonts w:ascii="Times New Roman" w:hAnsi="Times New Roman" w:cs="Times New Roman"/>
          <w:sz w:val="24"/>
          <w:szCs w:val="24"/>
        </w:rPr>
        <w:t>as an</w:t>
      </w:r>
      <w:r w:rsidR="008A7E4D" w:rsidRPr="00E84C0D">
        <w:rPr>
          <w:rFonts w:ascii="Times New Roman" w:hAnsi="Times New Roman" w:cs="Times New Roman"/>
          <w:sz w:val="24"/>
          <w:szCs w:val="24"/>
        </w:rPr>
        <w:t xml:space="preserve"> Annex VII</w:t>
      </w:r>
      <w:r w:rsidR="00F72DFD" w:rsidRPr="00E84C0D">
        <w:rPr>
          <w:rFonts w:ascii="Times New Roman" w:hAnsi="Times New Roman" w:cs="Times New Roman"/>
          <w:sz w:val="24"/>
          <w:szCs w:val="24"/>
        </w:rPr>
        <w:t xml:space="preserve"> country.</w:t>
      </w:r>
      <w:r w:rsidR="00233A64" w:rsidRPr="00E84C0D">
        <w:rPr>
          <w:rFonts w:ascii="Times New Roman" w:hAnsi="Times New Roman" w:cs="Times New Roman"/>
          <w:sz w:val="24"/>
          <w:szCs w:val="24"/>
        </w:rPr>
        <w:t xml:space="preserve"> On the other hand, </w:t>
      </w:r>
      <w:r w:rsidR="00F72DFD" w:rsidRPr="00E84C0D">
        <w:rPr>
          <w:rFonts w:ascii="Times New Roman" w:hAnsi="Times New Roman" w:cs="Times New Roman"/>
          <w:sz w:val="24"/>
          <w:szCs w:val="24"/>
        </w:rPr>
        <w:t>to be included as Annex VII country</w:t>
      </w:r>
      <w:r w:rsidR="00FA650F" w:rsidRPr="00E84C0D">
        <w:rPr>
          <w:rFonts w:ascii="Times New Roman" w:hAnsi="Times New Roman" w:cs="Times New Roman"/>
          <w:sz w:val="24"/>
          <w:szCs w:val="24"/>
        </w:rPr>
        <w:t>,</w:t>
      </w:r>
      <w:r w:rsidR="00F72DFD" w:rsidRPr="00E84C0D">
        <w:rPr>
          <w:rFonts w:ascii="Times New Roman" w:hAnsi="Times New Roman" w:cs="Times New Roman"/>
          <w:sz w:val="24"/>
          <w:szCs w:val="24"/>
        </w:rPr>
        <w:t xml:space="preserve"> </w:t>
      </w:r>
      <w:r w:rsidR="00233A64" w:rsidRPr="00E84C0D">
        <w:rPr>
          <w:rFonts w:ascii="Times New Roman" w:hAnsi="Times New Roman" w:cs="Times New Roman"/>
          <w:sz w:val="24"/>
          <w:szCs w:val="24"/>
        </w:rPr>
        <w:t xml:space="preserve">Bangladesh’s GNP per capita </w:t>
      </w:r>
      <w:r w:rsidR="00F72DFD" w:rsidRPr="00E84C0D">
        <w:rPr>
          <w:rFonts w:ascii="Times New Roman" w:hAnsi="Times New Roman" w:cs="Times New Roman"/>
          <w:sz w:val="24"/>
          <w:szCs w:val="24"/>
        </w:rPr>
        <w:t xml:space="preserve">has to lower than </w:t>
      </w:r>
      <w:r w:rsidR="00233A64" w:rsidRPr="00E84C0D">
        <w:rPr>
          <w:rFonts w:ascii="Times New Roman" w:hAnsi="Times New Roman" w:cs="Times New Roman"/>
          <w:sz w:val="24"/>
          <w:szCs w:val="24"/>
        </w:rPr>
        <w:t>$1,000 per annum</w:t>
      </w:r>
      <w:r w:rsidR="00F72DFD" w:rsidRPr="00E84C0D">
        <w:rPr>
          <w:rFonts w:ascii="Times New Roman" w:hAnsi="Times New Roman" w:cs="Times New Roman"/>
          <w:sz w:val="24"/>
          <w:szCs w:val="24"/>
        </w:rPr>
        <w:t>.</w:t>
      </w:r>
      <w:r w:rsidR="00233A64" w:rsidRPr="00E84C0D">
        <w:rPr>
          <w:rFonts w:ascii="Times New Roman" w:hAnsi="Times New Roman" w:cs="Times New Roman"/>
          <w:sz w:val="24"/>
          <w:szCs w:val="24"/>
        </w:rPr>
        <w:t xml:space="preserve"> </w:t>
      </w:r>
      <w:r w:rsidR="0002110F" w:rsidRPr="00E84C0D">
        <w:rPr>
          <w:rFonts w:ascii="Times New Roman" w:hAnsi="Times New Roman" w:cs="Times New Roman"/>
          <w:sz w:val="24"/>
          <w:szCs w:val="24"/>
        </w:rPr>
        <w:t xml:space="preserve">If Bangladesh’s GNP per capita goes up to $1,000 per annum, it will not be allowed to be treated as Annex VII country. Therefore, </w:t>
      </w:r>
      <w:r w:rsidR="00EB407D" w:rsidRPr="00E84C0D">
        <w:rPr>
          <w:rFonts w:ascii="Times New Roman" w:hAnsi="Times New Roman" w:cs="Times New Roman"/>
          <w:sz w:val="24"/>
          <w:szCs w:val="24"/>
        </w:rPr>
        <w:t xml:space="preserve">Bangladesh will </w:t>
      </w:r>
      <w:r w:rsidR="0002110F" w:rsidRPr="00E84C0D">
        <w:rPr>
          <w:rFonts w:ascii="Times New Roman" w:hAnsi="Times New Roman" w:cs="Times New Roman"/>
          <w:sz w:val="24"/>
          <w:szCs w:val="24"/>
        </w:rPr>
        <w:t>not be allowed to continue export subsidy for non</w:t>
      </w:r>
      <w:r w:rsidR="00EB407D" w:rsidRPr="00E84C0D">
        <w:rPr>
          <w:rFonts w:ascii="Times New Roman" w:hAnsi="Times New Roman" w:cs="Times New Roman"/>
          <w:sz w:val="24"/>
          <w:szCs w:val="24"/>
        </w:rPr>
        <w:t>-</w:t>
      </w:r>
      <w:r w:rsidR="0002110F" w:rsidRPr="00E84C0D">
        <w:rPr>
          <w:rFonts w:ascii="Times New Roman" w:hAnsi="Times New Roman" w:cs="Times New Roman"/>
          <w:sz w:val="24"/>
          <w:szCs w:val="24"/>
        </w:rPr>
        <w:t>agricultural goods under SCM Agreement.</w:t>
      </w:r>
      <w:r w:rsidR="00EB407D" w:rsidRPr="00E84C0D">
        <w:rPr>
          <w:rFonts w:ascii="Times New Roman" w:hAnsi="Times New Roman" w:cs="Times New Roman"/>
          <w:sz w:val="24"/>
          <w:szCs w:val="24"/>
        </w:rPr>
        <w:t xml:space="preserve"> </w:t>
      </w:r>
      <w:r w:rsidR="00FA650F" w:rsidRPr="00E84C0D">
        <w:rPr>
          <w:rFonts w:ascii="Times New Roman" w:hAnsi="Times New Roman" w:cs="Times New Roman"/>
          <w:sz w:val="24"/>
          <w:szCs w:val="24"/>
        </w:rPr>
        <w:t xml:space="preserve">Furthermore, </w:t>
      </w:r>
      <w:r w:rsidR="00D75A48" w:rsidRPr="00E84C0D">
        <w:rPr>
          <w:rFonts w:ascii="Times New Roman" w:hAnsi="Times New Roman" w:cs="Times New Roman"/>
          <w:sz w:val="24"/>
          <w:szCs w:val="24"/>
        </w:rPr>
        <w:t>subsidies based on the use of domestic rather than imported goods in the production of goods</w:t>
      </w:r>
      <w:r w:rsidR="00416241" w:rsidRPr="00E84C0D">
        <w:rPr>
          <w:rFonts w:ascii="Times New Roman" w:hAnsi="Times New Roman" w:cs="Times New Roman"/>
          <w:sz w:val="24"/>
          <w:szCs w:val="24"/>
        </w:rPr>
        <w:t xml:space="preserve"> known as “local content”</w:t>
      </w:r>
      <w:r w:rsidR="00D75A48" w:rsidRPr="00E84C0D">
        <w:rPr>
          <w:rFonts w:ascii="Times New Roman" w:hAnsi="Times New Roman" w:cs="Times New Roman"/>
          <w:sz w:val="24"/>
          <w:szCs w:val="24"/>
        </w:rPr>
        <w:t xml:space="preserve"> falls under Article 3.1.b is </w:t>
      </w:r>
      <w:r w:rsidR="00BC29E0" w:rsidRPr="00E84C0D">
        <w:rPr>
          <w:rFonts w:ascii="Times New Roman" w:hAnsi="Times New Roman" w:cs="Times New Roman"/>
          <w:sz w:val="24"/>
          <w:szCs w:val="24"/>
        </w:rPr>
        <w:t xml:space="preserve">no longer applicable for Bangladesh </w:t>
      </w:r>
      <w:r w:rsidR="00416241" w:rsidRPr="00E84C0D">
        <w:rPr>
          <w:rFonts w:ascii="Times New Roman" w:hAnsi="Times New Roman" w:cs="Times New Roman"/>
          <w:sz w:val="24"/>
          <w:szCs w:val="24"/>
        </w:rPr>
        <w:t>through the provision of Article 27.3</w:t>
      </w:r>
      <w:r w:rsidR="00E26A4D" w:rsidRPr="00E84C0D">
        <w:rPr>
          <w:rFonts w:ascii="Times New Roman" w:hAnsi="Times New Roman" w:cs="Times New Roman"/>
          <w:sz w:val="24"/>
          <w:szCs w:val="24"/>
        </w:rPr>
        <w:t xml:space="preserve"> because</w:t>
      </w:r>
      <w:r w:rsidR="004B1B79" w:rsidRPr="00E84C0D">
        <w:rPr>
          <w:rFonts w:ascii="Times New Roman" w:hAnsi="Times New Roman" w:cs="Times New Roman"/>
          <w:sz w:val="24"/>
          <w:szCs w:val="24"/>
        </w:rPr>
        <w:t xml:space="preserve"> </w:t>
      </w:r>
      <w:r w:rsidR="00265B50" w:rsidRPr="00E84C0D">
        <w:rPr>
          <w:rFonts w:ascii="Times New Roman" w:hAnsi="Times New Roman" w:cs="Times New Roman"/>
          <w:sz w:val="24"/>
          <w:szCs w:val="24"/>
        </w:rPr>
        <w:t xml:space="preserve">of the termination of the </w:t>
      </w:r>
      <w:r w:rsidR="003145CC" w:rsidRPr="00E84C0D">
        <w:rPr>
          <w:rFonts w:ascii="Times New Roman" w:hAnsi="Times New Roman" w:cs="Times New Roman"/>
          <w:sz w:val="24"/>
          <w:szCs w:val="24"/>
        </w:rPr>
        <w:t>implementation period.</w:t>
      </w:r>
    </w:p>
    <w:p w14:paraId="10666FCD" w14:textId="35FE4A95" w:rsidR="003145CC" w:rsidRPr="00E84C0D" w:rsidRDefault="00A2697B" w:rsidP="007E198F">
      <w:pPr>
        <w:autoSpaceDE w:val="0"/>
        <w:autoSpaceDN w:val="0"/>
        <w:adjustRightInd w:val="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From reviews of literature and </w:t>
      </w:r>
      <w:r w:rsidR="00AD30DA" w:rsidRPr="00E84C0D">
        <w:rPr>
          <w:rFonts w:ascii="Times New Roman" w:hAnsi="Times New Roman" w:cs="Times New Roman"/>
          <w:color w:val="000000" w:themeColor="text1"/>
          <w:sz w:val="24"/>
          <w:szCs w:val="24"/>
        </w:rPr>
        <w:t xml:space="preserve">WTO Agreement of Agriculture, it is evident that </w:t>
      </w:r>
      <w:r w:rsidR="00B364A8" w:rsidRPr="00E84C0D">
        <w:rPr>
          <w:rFonts w:ascii="Times New Roman" w:hAnsi="Times New Roman" w:cs="Times New Roman"/>
          <w:color w:val="000000" w:themeColor="text1"/>
          <w:sz w:val="24"/>
          <w:szCs w:val="24"/>
        </w:rPr>
        <w:t xml:space="preserve">Bangladesh is not permitted to continue export subsidies for agricultural products because it confirmed in its Schedule that it had no subsidy programs. Even though Bangladesh offers export subsidies, they will be closely scrutinized in post-graduation circumstances. According to Article 9.4 of the AoA and the 2015 WTO Nairobi Ministerial Decision, Bangladesh </w:t>
      </w:r>
      <w:r w:rsidRPr="00E84C0D">
        <w:rPr>
          <w:rFonts w:ascii="Times New Roman" w:hAnsi="Times New Roman" w:cs="Times New Roman"/>
          <w:color w:val="000000" w:themeColor="text1"/>
          <w:sz w:val="24"/>
          <w:szCs w:val="24"/>
        </w:rPr>
        <w:t>cannot</w:t>
      </w:r>
      <w:r w:rsidR="00B364A8" w:rsidRPr="00E84C0D">
        <w:rPr>
          <w:rFonts w:ascii="Times New Roman" w:hAnsi="Times New Roman" w:cs="Times New Roman"/>
          <w:color w:val="000000" w:themeColor="text1"/>
          <w:sz w:val="24"/>
          <w:szCs w:val="24"/>
        </w:rPr>
        <w:t xml:space="preserve"> provide export subsidies after it graduates from the LDC category. These subsidies relate to internal transportation and freight charges for export shipments, marketing costs associated with handling, upgrading, and other processing, as well as costs associated with international transport and freight. Bangladesh must therefore be listed among the developing nations that import net amounts of food (NFIDCs) in order to be eligible for the export subsidy under Article 9.4 and the 2015 Ministerial Decision. </w:t>
      </w:r>
    </w:p>
    <w:p w14:paraId="150CBBEE" w14:textId="308D081C" w:rsidR="00923A4D" w:rsidRPr="00E84C0D" w:rsidRDefault="007665A5" w:rsidP="004D3B77">
      <w:pPr>
        <w:spacing w:after="120"/>
        <w:jc w:val="both"/>
        <w:rPr>
          <w:rFonts w:ascii="Times New Roman" w:hAnsi="Times New Roman" w:cs="Times New Roman"/>
          <w:sz w:val="24"/>
          <w:szCs w:val="24"/>
        </w:rPr>
      </w:pPr>
      <w:r w:rsidRPr="00E84C0D">
        <w:rPr>
          <w:rFonts w:ascii="Times New Roman" w:hAnsi="Times New Roman" w:cs="Times New Roman"/>
          <w:b/>
          <w:bCs/>
          <w:sz w:val="24"/>
          <w:szCs w:val="24"/>
        </w:rPr>
        <w:lastRenderedPageBreak/>
        <w:t>4.</w:t>
      </w:r>
      <w:r w:rsidR="00C31F4E" w:rsidRPr="00E84C0D">
        <w:rPr>
          <w:rFonts w:ascii="Times New Roman" w:hAnsi="Times New Roman" w:cs="Times New Roman"/>
          <w:b/>
          <w:bCs/>
          <w:sz w:val="24"/>
          <w:szCs w:val="24"/>
        </w:rPr>
        <w:t>3 Subsidy Scheme</w:t>
      </w:r>
      <w:r w:rsidR="002D3167" w:rsidRPr="00E84C0D">
        <w:rPr>
          <w:rFonts w:ascii="Times New Roman" w:hAnsi="Times New Roman" w:cs="Times New Roman"/>
          <w:b/>
          <w:bCs/>
          <w:sz w:val="24"/>
          <w:szCs w:val="24"/>
        </w:rPr>
        <w:t xml:space="preserve"> of Bangladesh</w:t>
      </w:r>
      <w:r w:rsidR="00C31F4E" w:rsidRPr="00E84C0D">
        <w:rPr>
          <w:rFonts w:ascii="Times New Roman" w:hAnsi="Times New Roman" w:cs="Times New Roman"/>
          <w:b/>
          <w:bCs/>
          <w:sz w:val="24"/>
          <w:szCs w:val="24"/>
        </w:rPr>
        <w:t>:</w:t>
      </w:r>
      <w:r w:rsidRPr="00E84C0D">
        <w:rPr>
          <w:rFonts w:ascii="Times New Roman" w:hAnsi="Times New Roman" w:cs="Times New Roman"/>
          <w:sz w:val="24"/>
          <w:szCs w:val="24"/>
        </w:rPr>
        <w:t xml:space="preserve"> </w:t>
      </w:r>
    </w:p>
    <w:p w14:paraId="16E91CB9" w14:textId="68E42FDA" w:rsidR="00FF32B5" w:rsidRPr="00E84C0D" w:rsidRDefault="00385C24" w:rsidP="004D3B77">
      <w:pPr>
        <w:spacing w:after="120"/>
        <w:jc w:val="both"/>
        <w:rPr>
          <w:rFonts w:ascii="Times New Roman" w:hAnsi="Times New Roman" w:cs="Times New Roman"/>
          <w:sz w:val="24"/>
          <w:szCs w:val="24"/>
        </w:rPr>
      </w:pPr>
      <w:r w:rsidRPr="00E84C0D">
        <w:rPr>
          <w:rFonts w:ascii="Times New Roman" w:hAnsi="Times New Roman" w:cs="Times New Roman"/>
          <w:sz w:val="24"/>
          <w:szCs w:val="24"/>
        </w:rPr>
        <w:t xml:space="preserve">Bangladesh provides export subsidies for both agricultural and non-agricultural goods. </w:t>
      </w:r>
      <w:r w:rsidR="00FF32B5" w:rsidRPr="00E84C0D">
        <w:rPr>
          <w:rFonts w:ascii="Times New Roman" w:hAnsi="Times New Roman" w:cs="Times New Roman"/>
          <w:sz w:val="24"/>
          <w:szCs w:val="24"/>
        </w:rPr>
        <w:t>Every financial year, the Bangladesh Bank's FE Circular announces an export subsidy.</w:t>
      </w:r>
      <w:r w:rsidR="00032A18" w:rsidRPr="00E84C0D">
        <w:rPr>
          <w:rFonts w:ascii="Times New Roman" w:hAnsi="Times New Roman" w:cs="Times New Roman"/>
          <w:sz w:val="24"/>
          <w:szCs w:val="24"/>
        </w:rPr>
        <w:t xml:space="preserve"> According to </w:t>
      </w:r>
      <w:r w:rsidR="0010556A" w:rsidRPr="00E84C0D">
        <w:rPr>
          <w:rFonts w:ascii="Times New Roman" w:hAnsi="Times New Roman" w:cs="Times New Roman"/>
          <w:sz w:val="24"/>
          <w:szCs w:val="24"/>
        </w:rPr>
        <w:t xml:space="preserve">the latest </w:t>
      </w:r>
      <w:r w:rsidR="00032A18" w:rsidRPr="00E84C0D">
        <w:rPr>
          <w:rFonts w:ascii="Times New Roman" w:hAnsi="Times New Roman" w:cs="Times New Roman"/>
          <w:sz w:val="24"/>
          <w:szCs w:val="24"/>
        </w:rPr>
        <w:t>FE circular no.29, 2021, as many as 4</w:t>
      </w:r>
      <w:r w:rsidR="0010556A" w:rsidRPr="00E84C0D">
        <w:rPr>
          <w:rFonts w:ascii="Times New Roman" w:hAnsi="Times New Roman" w:cs="Times New Roman"/>
          <w:sz w:val="24"/>
          <w:szCs w:val="24"/>
        </w:rPr>
        <w:t>2</w:t>
      </w:r>
      <w:r w:rsidR="00032A18" w:rsidRPr="00E84C0D">
        <w:rPr>
          <w:rFonts w:ascii="Times New Roman" w:hAnsi="Times New Roman" w:cs="Times New Roman"/>
          <w:sz w:val="24"/>
          <w:szCs w:val="24"/>
        </w:rPr>
        <w:t xml:space="preserve"> products are under subsidy package</w:t>
      </w:r>
      <w:r w:rsidR="00252EA5" w:rsidRPr="00E84C0D">
        <w:rPr>
          <w:rFonts w:ascii="Times New Roman" w:hAnsi="Times New Roman" w:cs="Times New Roman"/>
          <w:sz w:val="24"/>
          <w:szCs w:val="24"/>
        </w:rPr>
        <w:t xml:space="preserve"> receiving from 2% to 20% </w:t>
      </w:r>
      <w:r w:rsidR="00BD7F10" w:rsidRPr="00E84C0D">
        <w:rPr>
          <w:rFonts w:ascii="Times New Roman" w:hAnsi="Times New Roman" w:cs="Times New Roman"/>
          <w:sz w:val="24"/>
          <w:szCs w:val="24"/>
        </w:rPr>
        <w:t>assistance</w:t>
      </w:r>
      <w:r w:rsidR="00032A18" w:rsidRPr="00E84C0D">
        <w:rPr>
          <w:rFonts w:ascii="Times New Roman" w:hAnsi="Times New Roman" w:cs="Times New Roman"/>
          <w:sz w:val="24"/>
          <w:szCs w:val="24"/>
        </w:rPr>
        <w:t>.</w:t>
      </w:r>
      <w:r w:rsidR="00B317A6" w:rsidRPr="00E84C0D">
        <w:rPr>
          <w:rFonts w:ascii="Times New Roman" w:hAnsi="Times New Roman" w:cs="Times New Roman"/>
          <w:sz w:val="24"/>
          <w:szCs w:val="24"/>
        </w:rPr>
        <w:t xml:space="preserve"> Main objectives and conditions of cash assistance are as follows:</w:t>
      </w:r>
    </w:p>
    <w:p w14:paraId="00F7E4F4" w14:textId="76DAB80B" w:rsidR="00656C9E" w:rsidRPr="00E84C0D" w:rsidRDefault="00C31F4E" w:rsidP="00656C9E">
      <w:pPr>
        <w:spacing w:after="120"/>
        <w:jc w:val="both"/>
        <w:rPr>
          <w:rFonts w:ascii="Times New Roman" w:hAnsi="Times New Roman" w:cs="Times New Roman"/>
          <w:sz w:val="24"/>
          <w:szCs w:val="24"/>
        </w:rPr>
      </w:pPr>
      <w:r w:rsidRPr="00E84C0D">
        <w:rPr>
          <w:rFonts w:ascii="Times New Roman" w:hAnsi="Times New Roman" w:cs="Times New Roman"/>
          <w:sz w:val="24"/>
          <w:szCs w:val="24"/>
        </w:rPr>
        <w:tab/>
        <w:t xml:space="preserve">a.    </w:t>
      </w:r>
      <w:r w:rsidR="008A5BCE" w:rsidRPr="00E84C0D">
        <w:rPr>
          <w:rFonts w:ascii="Times New Roman" w:hAnsi="Times New Roman" w:cs="Times New Roman"/>
          <w:sz w:val="24"/>
          <w:szCs w:val="24"/>
        </w:rPr>
        <w:t>Export incentives</w:t>
      </w:r>
      <w:r w:rsidR="002456F2" w:rsidRPr="00E84C0D">
        <w:rPr>
          <w:rFonts w:ascii="Times New Roman" w:hAnsi="Times New Roman" w:cs="Times New Roman"/>
          <w:sz w:val="24"/>
          <w:szCs w:val="24"/>
        </w:rPr>
        <w:t xml:space="preserve"> are</w:t>
      </w:r>
      <w:r w:rsidR="008A5BCE" w:rsidRPr="00E84C0D">
        <w:rPr>
          <w:rFonts w:ascii="Times New Roman" w:hAnsi="Times New Roman" w:cs="Times New Roman"/>
          <w:sz w:val="24"/>
          <w:szCs w:val="24"/>
        </w:rPr>
        <w:t xml:space="preserve"> provided against foreign exchange repatriated</w:t>
      </w:r>
      <w:r w:rsidRPr="00E84C0D">
        <w:rPr>
          <w:rFonts w:ascii="Times New Roman" w:hAnsi="Times New Roman" w:cs="Times New Roman"/>
          <w:sz w:val="24"/>
          <w:szCs w:val="24"/>
        </w:rPr>
        <w:t xml:space="preserve"> </w:t>
      </w:r>
      <w:r w:rsidR="00BD7F10" w:rsidRPr="00E84C0D">
        <w:rPr>
          <w:rFonts w:ascii="Times New Roman" w:hAnsi="Times New Roman" w:cs="Times New Roman"/>
          <w:sz w:val="24"/>
          <w:szCs w:val="24"/>
        </w:rPr>
        <w:t>at fob value</w:t>
      </w:r>
      <w:r w:rsidR="008A5BCE" w:rsidRPr="00E84C0D">
        <w:rPr>
          <w:rFonts w:ascii="Times New Roman" w:hAnsi="Times New Roman" w:cs="Times New Roman"/>
          <w:sz w:val="24"/>
          <w:szCs w:val="24"/>
        </w:rPr>
        <w:t xml:space="preserve"> </w:t>
      </w:r>
      <w:r w:rsidR="002456F2" w:rsidRPr="00E84C0D">
        <w:rPr>
          <w:rFonts w:ascii="Times New Roman" w:hAnsi="Times New Roman" w:cs="Times New Roman"/>
          <w:sz w:val="24"/>
          <w:szCs w:val="24"/>
        </w:rPr>
        <w:t>from</w:t>
      </w:r>
      <w:r w:rsidR="002456F2" w:rsidRPr="00E84C0D">
        <w:rPr>
          <w:rFonts w:ascii="Times New Roman" w:hAnsi="Times New Roman" w:cs="Times New Roman"/>
          <w:sz w:val="24"/>
          <w:szCs w:val="24"/>
        </w:rPr>
        <w:tab/>
        <w:t xml:space="preserve">       </w:t>
      </w:r>
      <w:r w:rsidR="000858C0" w:rsidRPr="00E84C0D">
        <w:rPr>
          <w:rFonts w:ascii="Times New Roman" w:hAnsi="Times New Roman" w:cs="Times New Roman"/>
          <w:sz w:val="24"/>
          <w:szCs w:val="24"/>
        </w:rPr>
        <w:tab/>
        <w:t xml:space="preserve">       </w:t>
      </w:r>
      <w:r w:rsidR="008A5BCE" w:rsidRPr="00E84C0D">
        <w:rPr>
          <w:rFonts w:ascii="Times New Roman" w:hAnsi="Times New Roman" w:cs="Times New Roman"/>
          <w:sz w:val="24"/>
          <w:szCs w:val="24"/>
        </w:rPr>
        <w:t>exported goods;</w:t>
      </w:r>
    </w:p>
    <w:p w14:paraId="6BEC8259" w14:textId="231CB216" w:rsidR="00B317A6" w:rsidRPr="00E84C0D" w:rsidRDefault="00656C9E" w:rsidP="00656C9E">
      <w:pPr>
        <w:spacing w:after="120"/>
        <w:jc w:val="both"/>
        <w:rPr>
          <w:rFonts w:ascii="Times New Roman" w:hAnsi="Times New Roman" w:cs="Times New Roman"/>
          <w:sz w:val="24"/>
          <w:szCs w:val="24"/>
        </w:rPr>
      </w:pPr>
      <w:r w:rsidRPr="00E84C0D">
        <w:rPr>
          <w:rFonts w:ascii="Times New Roman" w:hAnsi="Times New Roman" w:cs="Times New Roman"/>
          <w:sz w:val="24"/>
          <w:szCs w:val="24"/>
        </w:rPr>
        <w:t xml:space="preserve">           </w:t>
      </w:r>
      <w:r w:rsidR="008B3CC7" w:rsidRPr="00E84C0D">
        <w:rPr>
          <w:rFonts w:ascii="Times New Roman" w:hAnsi="Times New Roman" w:cs="Times New Roman"/>
          <w:sz w:val="24"/>
          <w:szCs w:val="24"/>
        </w:rPr>
        <w:t xml:space="preserve"> </w:t>
      </w:r>
      <w:r w:rsidRPr="00E84C0D">
        <w:rPr>
          <w:rFonts w:ascii="Times New Roman" w:hAnsi="Times New Roman" w:cs="Times New Roman"/>
          <w:sz w:val="24"/>
          <w:szCs w:val="24"/>
        </w:rPr>
        <w:t xml:space="preserve">b.    </w:t>
      </w:r>
      <w:r w:rsidR="008A5BCE" w:rsidRPr="00E84C0D">
        <w:rPr>
          <w:rFonts w:ascii="Times New Roman" w:hAnsi="Times New Roman" w:cs="Times New Roman"/>
          <w:sz w:val="24"/>
          <w:szCs w:val="24"/>
        </w:rPr>
        <w:t>Government provid</w:t>
      </w:r>
      <w:r w:rsidR="00595920" w:rsidRPr="00E84C0D">
        <w:rPr>
          <w:rFonts w:ascii="Times New Roman" w:hAnsi="Times New Roman" w:cs="Times New Roman"/>
          <w:sz w:val="24"/>
          <w:szCs w:val="24"/>
        </w:rPr>
        <w:t xml:space="preserve">es </w:t>
      </w:r>
      <w:r w:rsidR="008A5BCE" w:rsidRPr="00E84C0D">
        <w:rPr>
          <w:rFonts w:ascii="Times New Roman" w:hAnsi="Times New Roman" w:cs="Times New Roman"/>
          <w:sz w:val="24"/>
          <w:szCs w:val="24"/>
        </w:rPr>
        <w:t>export incentives to encourage export trade;</w:t>
      </w:r>
    </w:p>
    <w:p w14:paraId="735C324B" w14:textId="73343C92" w:rsidR="00B317A6" w:rsidRPr="00E84C0D" w:rsidRDefault="008A5BCE" w:rsidP="00656C9E">
      <w:pPr>
        <w:pStyle w:val="ListParagraph"/>
        <w:numPr>
          <w:ilvl w:val="0"/>
          <w:numId w:val="39"/>
        </w:numPr>
        <w:spacing w:after="120"/>
        <w:jc w:val="both"/>
        <w:rPr>
          <w:rFonts w:ascii="Times New Roman" w:hAnsi="Times New Roman" w:cs="Times New Roman"/>
          <w:sz w:val="24"/>
          <w:szCs w:val="24"/>
        </w:rPr>
      </w:pPr>
      <w:r w:rsidRPr="00E84C0D">
        <w:rPr>
          <w:rFonts w:ascii="Times New Roman" w:hAnsi="Times New Roman" w:cs="Times New Roman"/>
          <w:sz w:val="24"/>
          <w:szCs w:val="24"/>
        </w:rPr>
        <w:t>There should be minimum 30% domestic value addition for availability of export incentive</w:t>
      </w:r>
      <w:r w:rsidR="00890C6D" w:rsidRPr="00E84C0D">
        <w:rPr>
          <w:rFonts w:ascii="Times New Roman" w:hAnsi="Times New Roman" w:cs="Times New Roman"/>
          <w:sz w:val="24"/>
          <w:szCs w:val="24"/>
        </w:rPr>
        <w:t>s</w:t>
      </w:r>
      <w:r w:rsidRPr="00E84C0D">
        <w:rPr>
          <w:rFonts w:ascii="Times New Roman" w:hAnsi="Times New Roman" w:cs="Times New Roman"/>
          <w:sz w:val="24"/>
          <w:szCs w:val="24"/>
        </w:rPr>
        <w:t>;</w:t>
      </w:r>
    </w:p>
    <w:p w14:paraId="74FF8FB3" w14:textId="59F25DC8" w:rsidR="008A5BCE" w:rsidRPr="00E84C0D" w:rsidRDefault="008A5BCE" w:rsidP="00656C9E">
      <w:pPr>
        <w:pStyle w:val="ListParagraph"/>
        <w:numPr>
          <w:ilvl w:val="0"/>
          <w:numId w:val="39"/>
        </w:numPr>
        <w:spacing w:after="120"/>
        <w:jc w:val="both"/>
        <w:rPr>
          <w:rFonts w:ascii="Times New Roman" w:hAnsi="Times New Roman" w:cs="Times New Roman"/>
          <w:sz w:val="24"/>
          <w:szCs w:val="24"/>
        </w:rPr>
      </w:pPr>
      <w:r w:rsidRPr="00E84C0D">
        <w:rPr>
          <w:rFonts w:ascii="Times New Roman" w:hAnsi="Times New Roman" w:cs="Times New Roman"/>
          <w:sz w:val="24"/>
          <w:szCs w:val="24"/>
        </w:rPr>
        <w:t>In most sectors</w:t>
      </w:r>
      <w:r w:rsidR="00C43CA0" w:rsidRPr="00E84C0D">
        <w:rPr>
          <w:rFonts w:ascii="Times New Roman" w:hAnsi="Times New Roman" w:cs="Times New Roman"/>
          <w:sz w:val="24"/>
          <w:szCs w:val="24"/>
        </w:rPr>
        <w:t>,</w:t>
      </w:r>
      <w:r w:rsidRPr="00E84C0D">
        <w:rPr>
          <w:rFonts w:ascii="Times New Roman" w:hAnsi="Times New Roman" w:cs="Times New Roman"/>
          <w:sz w:val="24"/>
          <w:szCs w:val="24"/>
        </w:rPr>
        <w:t xml:space="preserve"> cash assistance is provided as an alternative to duty bond/ duty draw back. Besides, cash assistance is provided in different sectors with different sector-wise conditions.</w:t>
      </w:r>
    </w:p>
    <w:p w14:paraId="483F4E77" w14:textId="20B3FB88" w:rsidR="008A5BCE" w:rsidRPr="00E84C0D" w:rsidRDefault="00B15EF4" w:rsidP="00656C9E">
      <w:pPr>
        <w:pStyle w:val="ListParagraph"/>
        <w:numPr>
          <w:ilvl w:val="0"/>
          <w:numId w:val="39"/>
        </w:numPr>
        <w:spacing w:after="120" w:line="240" w:lineRule="auto"/>
        <w:jc w:val="both"/>
        <w:rPr>
          <w:rFonts w:ascii="Times New Roman" w:hAnsi="Times New Roman" w:cs="Times New Roman"/>
          <w:sz w:val="24"/>
          <w:szCs w:val="24"/>
        </w:rPr>
      </w:pPr>
      <w:r w:rsidRPr="00E84C0D">
        <w:rPr>
          <w:rFonts w:ascii="Times New Roman" w:hAnsi="Times New Roman" w:cs="Times New Roman"/>
          <w:sz w:val="24"/>
          <w:szCs w:val="24"/>
        </w:rPr>
        <w:t>Export subsidy</w:t>
      </w:r>
      <w:r w:rsidR="00C43CA0" w:rsidRPr="00E84C0D">
        <w:rPr>
          <w:rFonts w:ascii="Times New Roman" w:hAnsi="Times New Roman" w:cs="Times New Roman"/>
          <w:sz w:val="24"/>
          <w:szCs w:val="24"/>
        </w:rPr>
        <w:t xml:space="preserve"> is</w:t>
      </w:r>
      <w:r w:rsidRPr="00E84C0D">
        <w:rPr>
          <w:rFonts w:ascii="Times New Roman" w:hAnsi="Times New Roman" w:cs="Times New Roman"/>
          <w:sz w:val="24"/>
          <w:szCs w:val="24"/>
        </w:rPr>
        <w:t xml:space="preserve"> provided with a view to have price competitiveness in the international market.</w:t>
      </w:r>
    </w:p>
    <w:p w14:paraId="770B3692" w14:textId="52EB80C8" w:rsidR="008B3CC7" w:rsidRDefault="001A53F2" w:rsidP="00CB1083">
      <w:pPr>
        <w:spacing w:after="0"/>
        <w:jc w:val="both"/>
        <w:rPr>
          <w:rFonts w:ascii="Times New Roman" w:hAnsi="Times New Roman" w:cs="Times New Roman"/>
          <w:sz w:val="24"/>
          <w:szCs w:val="24"/>
        </w:rPr>
      </w:pPr>
      <w:r w:rsidRPr="00E84C0D">
        <w:rPr>
          <w:rFonts w:ascii="Times New Roman" w:hAnsi="Times New Roman" w:cs="Times New Roman"/>
          <w:sz w:val="24"/>
          <w:szCs w:val="24"/>
        </w:rPr>
        <w:t xml:space="preserve">However, domestic minimum value addition falls under the SCM Agreement's Article 3.1.b, which is forbidden. Additionally, under Article 27.3 of the SCM Agreement, developing countries were given 5 years to maintain domestic minimum value addition as an eligibility criterion while LDCs received 8 years. </w:t>
      </w:r>
      <w:r w:rsidR="0086070D" w:rsidRPr="00E84C0D">
        <w:rPr>
          <w:rFonts w:ascii="Times New Roman" w:hAnsi="Times New Roman" w:cs="Times New Roman"/>
          <w:sz w:val="24"/>
          <w:szCs w:val="24"/>
        </w:rPr>
        <w:t>However,</w:t>
      </w:r>
      <w:r w:rsidRPr="00E84C0D">
        <w:rPr>
          <w:rFonts w:ascii="Times New Roman" w:hAnsi="Times New Roman" w:cs="Times New Roman"/>
          <w:sz w:val="24"/>
          <w:szCs w:val="24"/>
        </w:rPr>
        <w:t xml:space="preserve"> both for LDCs and developing countries, the exemption period for maintaining value addition has expired. Bangladesh will no longer qualify for the maintenance of the domestic value addition criterion as a result.</w:t>
      </w:r>
      <w:bookmarkStart w:id="1" w:name="_Hlk113383442"/>
    </w:p>
    <w:p w14:paraId="2FB84E9A" w14:textId="77777777" w:rsidR="00CB1083" w:rsidRPr="00CB1083" w:rsidRDefault="00CB1083" w:rsidP="00CB1083">
      <w:pPr>
        <w:spacing w:after="0"/>
        <w:jc w:val="both"/>
        <w:rPr>
          <w:rFonts w:ascii="Times New Roman" w:hAnsi="Times New Roman" w:cs="Times New Roman"/>
          <w:sz w:val="8"/>
          <w:szCs w:val="8"/>
        </w:rPr>
      </w:pPr>
    </w:p>
    <w:p w14:paraId="7E4E5242" w14:textId="77777777" w:rsidR="008B3CC7" w:rsidRPr="00CB1083" w:rsidRDefault="008B3CC7" w:rsidP="00CB1083">
      <w:pPr>
        <w:pStyle w:val="ListParagraph"/>
        <w:spacing w:after="0"/>
        <w:ind w:left="360"/>
        <w:jc w:val="both"/>
        <w:rPr>
          <w:rFonts w:ascii="Times New Roman" w:hAnsi="Times New Roman" w:cs="Times New Roman"/>
          <w:b/>
          <w:bCs/>
          <w:sz w:val="2"/>
          <w:szCs w:val="2"/>
        </w:rPr>
      </w:pPr>
    </w:p>
    <w:p w14:paraId="5ECC53C3" w14:textId="1D8085A1" w:rsidR="00AE725C" w:rsidRDefault="00AE725C" w:rsidP="00CB1083">
      <w:pPr>
        <w:spacing w:after="0" w:line="24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4.0</w:t>
      </w:r>
      <w:r w:rsidRPr="00E84C0D">
        <w:rPr>
          <w:rFonts w:ascii="Times New Roman" w:hAnsi="Times New Roman" w:cs="Times New Roman"/>
          <w:b/>
          <w:color w:val="000000" w:themeColor="text1"/>
          <w:sz w:val="24"/>
          <w:szCs w:val="24"/>
        </w:rPr>
        <w:t xml:space="preserve"> Limitations:</w:t>
      </w:r>
    </w:p>
    <w:p w14:paraId="6693203E" w14:textId="77777777" w:rsidR="00E02C31" w:rsidRPr="00E02C31" w:rsidRDefault="00E02C31" w:rsidP="00CB1083">
      <w:pPr>
        <w:spacing w:after="0" w:line="240" w:lineRule="auto"/>
        <w:jc w:val="both"/>
        <w:rPr>
          <w:rFonts w:ascii="Times New Roman" w:hAnsi="Times New Roman" w:cs="Times New Roman"/>
          <w:b/>
          <w:color w:val="000000" w:themeColor="text1"/>
          <w:sz w:val="12"/>
          <w:szCs w:val="12"/>
        </w:rPr>
      </w:pPr>
    </w:p>
    <w:p w14:paraId="67DD045D" w14:textId="77777777" w:rsidR="006E7413" w:rsidRPr="006E7413" w:rsidRDefault="006E7413" w:rsidP="006E7413">
      <w:pPr>
        <w:spacing w:after="0" w:line="240" w:lineRule="auto"/>
        <w:jc w:val="both"/>
        <w:rPr>
          <w:rFonts w:ascii="Times New Roman" w:hAnsi="Times New Roman" w:cs="Times New Roman"/>
          <w:b/>
          <w:color w:val="000000" w:themeColor="text1"/>
          <w:sz w:val="2"/>
          <w:szCs w:val="2"/>
        </w:rPr>
      </w:pPr>
    </w:p>
    <w:p w14:paraId="0948A61B" w14:textId="61DF19D7" w:rsidR="00A01CD7" w:rsidRPr="006666CB" w:rsidRDefault="00AE725C" w:rsidP="00903EC4">
      <w:pPr>
        <w:spacing w:after="0" w:line="240" w:lineRule="auto"/>
        <w:jc w:val="both"/>
        <w:rPr>
          <w:rFonts w:ascii="Times New Roman" w:hAnsi="Times New Roman" w:cs="Times New Roman"/>
          <w:color w:val="000000" w:themeColor="text1"/>
          <w:sz w:val="6"/>
          <w:szCs w:val="6"/>
          <w:shd w:val="clear" w:color="auto" w:fill="FFFFFF"/>
        </w:rPr>
      </w:pPr>
      <w:r w:rsidRPr="00E84C0D">
        <w:rPr>
          <w:rFonts w:ascii="Times New Roman" w:hAnsi="Times New Roman" w:cs="Times New Roman"/>
          <w:color w:val="000000" w:themeColor="text1"/>
          <w:sz w:val="24"/>
          <w:szCs w:val="24"/>
        </w:rPr>
        <w:t xml:space="preserve">Due to short span of time, it has not been possible to collect extensive data and take expert opinions of some </w:t>
      </w:r>
      <w:r w:rsidRPr="00E84C0D">
        <w:rPr>
          <w:rFonts w:ascii="Times New Roman" w:hAnsi="Times New Roman" w:cs="Times New Roman"/>
          <w:color w:val="000000" w:themeColor="text1"/>
          <w:sz w:val="24"/>
          <w:szCs w:val="24"/>
          <w:shd w:val="clear" w:color="auto" w:fill="FFFFFF"/>
        </w:rPr>
        <w:t xml:space="preserve">Key informant interviews. Export subsidy is completely being dealt under the purview of WTO. Therefore, it is obligatory to investigate subsidy package of Bangladesh under the scope of WTO. In the international arena, there is a comprehensive discussion on what are the challenges and how to deal with post LDC situation. Likewise, Bangladesh has put due importance and working on how to cope up with the post LDC situation. Government bodies, academia and research organizations are engaged in seminar, workshop and impact assessment researches. However, there are no formal declaration on alternative policy options against export subsidy. </w:t>
      </w:r>
    </w:p>
    <w:p w14:paraId="609BD93D" w14:textId="77777777" w:rsidR="00903EC4" w:rsidRDefault="00903EC4" w:rsidP="002E6142">
      <w:pPr>
        <w:spacing w:after="0"/>
        <w:jc w:val="both"/>
        <w:rPr>
          <w:rFonts w:ascii="Times New Roman" w:hAnsi="Times New Roman" w:cs="Times New Roman"/>
          <w:b/>
          <w:bCs/>
          <w:sz w:val="24"/>
          <w:szCs w:val="24"/>
        </w:rPr>
      </w:pPr>
    </w:p>
    <w:p w14:paraId="4C311E34" w14:textId="46EF2CF0" w:rsidR="001D2F4C" w:rsidRDefault="009F3E8D" w:rsidP="002E6142">
      <w:pPr>
        <w:spacing w:after="0"/>
        <w:jc w:val="both"/>
        <w:rPr>
          <w:rFonts w:ascii="Times New Roman" w:hAnsi="Times New Roman" w:cs="Times New Roman"/>
          <w:b/>
          <w:bCs/>
          <w:sz w:val="24"/>
          <w:szCs w:val="24"/>
        </w:rPr>
      </w:pPr>
      <w:r w:rsidRPr="002E6142">
        <w:rPr>
          <w:rFonts w:ascii="Times New Roman" w:hAnsi="Times New Roman" w:cs="Times New Roman"/>
          <w:b/>
          <w:bCs/>
          <w:sz w:val="24"/>
          <w:szCs w:val="24"/>
        </w:rPr>
        <w:t>Conclusion:</w:t>
      </w:r>
    </w:p>
    <w:p w14:paraId="459BDEB2" w14:textId="77777777" w:rsidR="00E02C31" w:rsidRPr="00E02C31" w:rsidRDefault="00E02C31" w:rsidP="002E6142">
      <w:pPr>
        <w:spacing w:after="0"/>
        <w:jc w:val="both"/>
        <w:rPr>
          <w:rFonts w:ascii="Times New Roman" w:hAnsi="Times New Roman" w:cs="Times New Roman"/>
          <w:b/>
          <w:bCs/>
          <w:sz w:val="10"/>
          <w:szCs w:val="10"/>
        </w:rPr>
      </w:pPr>
    </w:p>
    <w:p w14:paraId="13608B42" w14:textId="77777777" w:rsidR="001D2F4C" w:rsidRPr="00E84C0D" w:rsidRDefault="001D2F4C" w:rsidP="004B39CB">
      <w:pPr>
        <w:spacing w:after="120"/>
        <w:jc w:val="both"/>
        <w:rPr>
          <w:rFonts w:ascii="Times New Roman" w:hAnsi="Times New Roman" w:cs="Times New Roman"/>
          <w:sz w:val="24"/>
          <w:szCs w:val="24"/>
        </w:rPr>
      </w:pPr>
      <w:r w:rsidRPr="00E84C0D">
        <w:rPr>
          <w:rFonts w:ascii="Times New Roman" w:hAnsi="Times New Roman" w:cs="Times New Roman"/>
          <w:sz w:val="24"/>
          <w:szCs w:val="24"/>
        </w:rPr>
        <w:t xml:space="preserve">By 2026, Bangladesh is set to be a developing nation. Bangladesh must give up some WTO preferences after leaving the LDC category. Additionally, it needs to align its trade-related practices with WTO standards. Bangladesh started providing export subsidy since late 1970s. Bangladesh has taken some policy measures to increase exports. The most significant policy tool to promote exports has been export subsidies. As a result, there was a change in economic structure where export-oriented industries were encouraged to grow. Bangladesh has embraced an export-led growth strategy in which export trade is in the pivotal role. Export subsidy coverage has increased in terms of product coverage and budgetary outlays over the period. Export subsidy has increased since the financial year 2012-2013. </w:t>
      </w:r>
    </w:p>
    <w:p w14:paraId="79CB2FB3" w14:textId="77777777" w:rsidR="001D2F4C" w:rsidRPr="00E84C0D" w:rsidRDefault="001D2F4C" w:rsidP="004B39CB">
      <w:pPr>
        <w:spacing w:after="120"/>
        <w:jc w:val="both"/>
        <w:rPr>
          <w:rFonts w:ascii="Times New Roman" w:hAnsi="Times New Roman" w:cs="Times New Roman"/>
          <w:sz w:val="24"/>
          <w:szCs w:val="24"/>
        </w:rPr>
      </w:pPr>
      <w:r w:rsidRPr="00E84C0D">
        <w:rPr>
          <w:rFonts w:ascii="Times New Roman" w:hAnsi="Times New Roman" w:cs="Times New Roman"/>
          <w:sz w:val="24"/>
          <w:szCs w:val="24"/>
        </w:rPr>
        <w:lastRenderedPageBreak/>
        <w:t>The research paper examines budgetary allocations for subsidies from 2012–2013 to 2021–2022 and their effects on total export earnings and growth. It has been noted that as subsidies rose, export revenues and growth also rose significantly. During 2019-2020, there was a decline in earning and growth due to Covid-19. However, overall export earnings and growth were 52082.66 USD and 34.38% against 8784.53 crore in subsidies in 2021–2022, as opposed to 27027.36 USD and 11.22% against a subsidy of 2400 crore in the year 2012-2013.</w:t>
      </w:r>
    </w:p>
    <w:p w14:paraId="02F1E63C" w14:textId="51BBCB43" w:rsidR="001D2F4C" w:rsidRPr="00E84C0D" w:rsidRDefault="001D2F4C" w:rsidP="004B39CB">
      <w:pPr>
        <w:spacing w:after="120"/>
        <w:jc w:val="both"/>
        <w:rPr>
          <w:rFonts w:ascii="Times New Roman" w:hAnsi="Times New Roman" w:cs="Times New Roman"/>
          <w:sz w:val="24"/>
          <w:szCs w:val="24"/>
        </w:rPr>
      </w:pPr>
      <w:r w:rsidRPr="00E84C0D">
        <w:rPr>
          <w:rFonts w:ascii="Times New Roman" w:hAnsi="Times New Roman" w:cs="Times New Roman"/>
          <w:sz w:val="24"/>
          <w:szCs w:val="24"/>
        </w:rPr>
        <w:t>Additionally, it noted how subsidies affected six significant export industries, including RMG, the leather sector, agricultural products, fishery, jute products, and light engineering. All six sectors saw an increase in export revenue. In contrast to the subsidies allocated, export earnings from leather industry, agricultural products, fishery, and jute products did not look promising rather light engineering sector showed promising export earnings. But out of the six main export industries, RMG used the most subsidies (58%)</w:t>
      </w:r>
      <w:r w:rsidR="00110767">
        <w:rPr>
          <w:rFonts w:ascii="Times New Roman" w:hAnsi="Times New Roman" w:cs="Times New Roman"/>
          <w:sz w:val="24"/>
          <w:szCs w:val="24"/>
        </w:rPr>
        <w:t xml:space="preserve"> </w:t>
      </w:r>
      <w:r w:rsidRPr="00E84C0D">
        <w:rPr>
          <w:rFonts w:ascii="Times New Roman" w:hAnsi="Times New Roman" w:cs="Times New Roman"/>
          <w:sz w:val="24"/>
          <w:szCs w:val="24"/>
        </w:rPr>
        <w:t>a total of 26498 crores</w:t>
      </w:r>
      <w:r w:rsidR="00110767">
        <w:rPr>
          <w:rFonts w:ascii="Times New Roman" w:hAnsi="Times New Roman" w:cs="Times New Roman"/>
          <w:sz w:val="24"/>
          <w:szCs w:val="24"/>
        </w:rPr>
        <w:t xml:space="preserve"> </w:t>
      </w:r>
      <w:r w:rsidRPr="00E84C0D">
        <w:rPr>
          <w:rFonts w:ascii="Times New Roman" w:hAnsi="Times New Roman" w:cs="Times New Roman"/>
          <w:sz w:val="24"/>
          <w:szCs w:val="24"/>
        </w:rPr>
        <w:t>and made the most money (88%)</w:t>
      </w:r>
      <w:r w:rsidR="006666CB">
        <w:rPr>
          <w:rFonts w:ascii="Times New Roman" w:hAnsi="Times New Roman" w:cs="Times New Roman"/>
          <w:sz w:val="24"/>
          <w:szCs w:val="24"/>
        </w:rPr>
        <w:t xml:space="preserve"> </w:t>
      </w:r>
      <w:r w:rsidRPr="00E84C0D">
        <w:rPr>
          <w:rFonts w:ascii="Times New Roman" w:hAnsi="Times New Roman" w:cs="Times New Roman"/>
          <w:sz w:val="24"/>
          <w:szCs w:val="24"/>
        </w:rPr>
        <w:t>a total of 270811.2 USD.</w:t>
      </w:r>
    </w:p>
    <w:p w14:paraId="57E29699" w14:textId="7B6CBAFA" w:rsidR="001D2F4C" w:rsidRPr="002E6142" w:rsidRDefault="001D2F4C" w:rsidP="002E6142">
      <w:pPr>
        <w:spacing w:after="120"/>
        <w:jc w:val="both"/>
        <w:rPr>
          <w:rFonts w:ascii="Times New Roman" w:hAnsi="Times New Roman" w:cs="Times New Roman"/>
          <w:b/>
          <w:bCs/>
          <w:sz w:val="24"/>
          <w:szCs w:val="24"/>
        </w:rPr>
      </w:pPr>
      <w:r w:rsidRPr="00E84C0D">
        <w:rPr>
          <w:rFonts w:ascii="Times New Roman" w:hAnsi="Times New Roman" w:cs="Times New Roman"/>
          <w:sz w:val="24"/>
          <w:szCs w:val="24"/>
        </w:rPr>
        <w:t xml:space="preserve">The paper examined the compatibity of export subsidy practice of Bangladesh in contrast with the subsidy related provisions of SCM Agreement and AOA Agreement. Bangladesh is providing fiscal incentive (in taka) against repatriated export earnings (foreign currency) at fob values. In case of non-agricultural goods, to be qualified for subsidy, needs to use certain percentage of domestic input, that is not permitted for a developing country under SCM. Being an LDC Bangladesh was allowed to provide export subsidy based on export performance. After graduation, Bangladesh cannot provide subsidy based on performance under SCM. </w:t>
      </w:r>
      <w:r w:rsidRPr="00E84C0D">
        <w:rPr>
          <w:rStyle w:val="mf-jss454"/>
          <w:rFonts w:ascii="Times New Roman" w:hAnsi="Times New Roman" w:cs="Times New Roman"/>
          <w:sz w:val="24"/>
          <w:szCs w:val="24"/>
          <w:shd w:val="clear" w:color="auto" w:fill="FFFFFF"/>
        </w:rPr>
        <w:t>It is eligible for a subsidy under SCM if it is listed in Annex VII and its per capita GNP is less than $1,000.</w:t>
      </w:r>
      <w:r w:rsidR="002E6142">
        <w:rPr>
          <w:rFonts w:ascii="Times New Roman" w:hAnsi="Times New Roman" w:cs="Times New Roman"/>
          <w:b/>
          <w:bCs/>
          <w:sz w:val="24"/>
          <w:szCs w:val="24"/>
        </w:rPr>
        <w:t xml:space="preserve"> </w:t>
      </w:r>
      <w:r w:rsidRPr="00E84C0D">
        <w:rPr>
          <w:rFonts w:ascii="Times New Roman" w:hAnsi="Times New Roman" w:cs="Times New Roman"/>
          <w:sz w:val="24"/>
          <w:szCs w:val="24"/>
        </w:rPr>
        <w:t xml:space="preserve">Furthermore, Bangladesh was never allowed to provide subsidy on agricultural goods. It was not challenged due WTO’s provision of showing ‘due restraint’ towards LDC. After graduation, subsidy on agricultural products need to be removed and it cannot provide subsidy </w:t>
      </w:r>
      <w:r w:rsidRPr="00E84C0D">
        <w:rPr>
          <w:rFonts w:ascii="Times New Roman" w:hAnsi="Times New Roman" w:cs="Times New Roman"/>
          <w:color w:val="000000" w:themeColor="text1"/>
          <w:sz w:val="24"/>
          <w:szCs w:val="24"/>
        </w:rPr>
        <w:t>under Article 9.4 of the AoA and the 2015 WTO Nairobi Ministerial Decision. To take the opportunity under Article 9.4 of the AoA and the 2015 WTO Nairobi Ministerial Decision, Bangladesh has to be included in the list of NFIDC.</w:t>
      </w:r>
    </w:p>
    <w:p w14:paraId="714B88EF" w14:textId="77777777" w:rsidR="003C0522" w:rsidRPr="003C0522" w:rsidRDefault="003C0522" w:rsidP="003C0522">
      <w:pPr>
        <w:spacing w:after="0"/>
        <w:jc w:val="both"/>
        <w:rPr>
          <w:rFonts w:ascii="Times New Roman" w:hAnsi="Times New Roman" w:cs="Times New Roman"/>
          <w:color w:val="000000" w:themeColor="text1"/>
          <w:sz w:val="2"/>
          <w:szCs w:val="2"/>
        </w:rPr>
      </w:pPr>
    </w:p>
    <w:p w14:paraId="36236392" w14:textId="1B4AD01D" w:rsidR="00C75450" w:rsidRDefault="003C0522" w:rsidP="003C0522">
      <w:pPr>
        <w:spacing w:after="0"/>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6.0</w:t>
      </w:r>
      <w:r w:rsidR="00B54432" w:rsidRPr="00E84C0D">
        <w:rPr>
          <w:rFonts w:ascii="Times New Roman" w:hAnsi="Times New Roman" w:cs="Times New Roman"/>
          <w:b/>
          <w:bCs/>
          <w:color w:val="000000" w:themeColor="text1"/>
          <w:sz w:val="24"/>
          <w:szCs w:val="24"/>
        </w:rPr>
        <w:tab/>
      </w:r>
      <w:r w:rsidR="00165617" w:rsidRPr="00E84C0D">
        <w:rPr>
          <w:rFonts w:ascii="Times New Roman" w:hAnsi="Times New Roman" w:cs="Times New Roman"/>
          <w:b/>
          <w:bCs/>
          <w:color w:val="000000" w:themeColor="text1"/>
          <w:sz w:val="24"/>
          <w:szCs w:val="24"/>
        </w:rPr>
        <w:t>Recommendation:</w:t>
      </w:r>
      <w:r w:rsidR="005150BE" w:rsidRPr="00E84C0D">
        <w:rPr>
          <w:rFonts w:ascii="Times New Roman" w:hAnsi="Times New Roman" w:cs="Times New Roman"/>
          <w:b/>
          <w:bCs/>
          <w:color w:val="000000" w:themeColor="text1"/>
          <w:sz w:val="24"/>
          <w:szCs w:val="24"/>
        </w:rPr>
        <w:t xml:space="preserve"> </w:t>
      </w:r>
    </w:p>
    <w:p w14:paraId="201EAD06" w14:textId="77777777" w:rsidR="001A672B" w:rsidRPr="001A672B" w:rsidRDefault="001A672B" w:rsidP="003C0522">
      <w:pPr>
        <w:spacing w:after="0"/>
        <w:jc w:val="both"/>
        <w:rPr>
          <w:rFonts w:ascii="Times New Roman" w:hAnsi="Times New Roman" w:cs="Times New Roman"/>
          <w:b/>
          <w:bCs/>
          <w:color w:val="000000" w:themeColor="text1"/>
          <w:sz w:val="2"/>
          <w:szCs w:val="2"/>
        </w:rPr>
      </w:pPr>
    </w:p>
    <w:p w14:paraId="7FEDA8F5" w14:textId="1D313F84" w:rsidR="00087D67" w:rsidRPr="00E84C0D" w:rsidRDefault="003C0522" w:rsidP="003C0522">
      <w:pPr>
        <w:shd w:val="clear" w:color="auto" w:fill="FFFFFF"/>
        <w:tabs>
          <w:tab w:val="left" w:pos="7711"/>
        </w:tabs>
        <w:spacing w:after="120"/>
        <w:jc w:val="both"/>
        <w:rPr>
          <w:rFonts w:ascii="Times New Roman" w:hAnsi="Times New Roman" w:cs="Times New Roman"/>
          <w:color w:val="000000" w:themeColor="text1"/>
          <w:sz w:val="24"/>
          <w:szCs w:val="24"/>
        </w:rPr>
      </w:pPr>
      <w:r w:rsidRPr="003C0522">
        <w:rPr>
          <w:rFonts w:ascii="Times New Roman" w:hAnsi="Times New Roman" w:cs="Times New Roman"/>
          <w:color w:val="000000" w:themeColor="text1"/>
          <w:sz w:val="24"/>
          <w:szCs w:val="24"/>
        </w:rPr>
        <w:t xml:space="preserve">However, the following </w:t>
      </w:r>
      <w:r>
        <w:rPr>
          <w:rFonts w:ascii="Times New Roman" w:hAnsi="Times New Roman" w:cs="Times New Roman"/>
          <w:color w:val="000000" w:themeColor="text1"/>
          <w:sz w:val="24"/>
          <w:szCs w:val="24"/>
        </w:rPr>
        <w:t>recommendations</w:t>
      </w:r>
      <w:r w:rsidRPr="003C052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are</w:t>
      </w:r>
      <w:r w:rsidRPr="003C0522">
        <w:rPr>
          <w:rFonts w:ascii="Times New Roman" w:hAnsi="Times New Roman" w:cs="Times New Roman"/>
          <w:color w:val="000000" w:themeColor="text1"/>
          <w:sz w:val="24"/>
          <w:szCs w:val="24"/>
        </w:rPr>
        <w:t xml:space="preserve"> drawn from the above discussion:</w:t>
      </w:r>
      <w:r w:rsidR="009E06FC" w:rsidRPr="00E84C0D">
        <w:rPr>
          <w:rFonts w:ascii="Times New Roman" w:hAnsi="Times New Roman" w:cs="Times New Roman"/>
          <w:color w:val="000000" w:themeColor="text1"/>
          <w:sz w:val="24"/>
          <w:szCs w:val="24"/>
        </w:rPr>
        <w:tab/>
      </w:r>
    </w:p>
    <w:p w14:paraId="5402B1DE" w14:textId="31BA94E9" w:rsidR="00414878" w:rsidRDefault="00414878" w:rsidP="00691C85">
      <w:pPr>
        <w:pStyle w:val="ListParagraph"/>
        <w:numPr>
          <w:ilvl w:val="0"/>
          <w:numId w:val="34"/>
        </w:numPr>
        <w:shd w:val="clear" w:color="auto" w:fill="FFFFFF"/>
        <w:spacing w:after="120"/>
        <w:jc w:val="both"/>
        <w:rPr>
          <w:rFonts w:ascii="Times New Roman" w:eastAsia="Times New Roman" w:hAnsi="Times New Roman" w:cs="Times New Roman"/>
          <w:sz w:val="24"/>
          <w:szCs w:val="24"/>
        </w:rPr>
      </w:pPr>
      <w:r w:rsidRPr="00414878">
        <w:rPr>
          <w:rFonts w:ascii="Times New Roman" w:eastAsia="Times New Roman" w:hAnsi="Times New Roman" w:cs="Times New Roman"/>
          <w:sz w:val="24"/>
          <w:szCs w:val="24"/>
        </w:rPr>
        <w:t>Export subsidies have a positive effect on export revenues and economic growth. Therefore, subsidy should be replaced with the best alternatives in order to continue supporting exports.</w:t>
      </w:r>
    </w:p>
    <w:p w14:paraId="5DEF7DD8" w14:textId="77777777" w:rsidR="001A672B" w:rsidRPr="001A672B" w:rsidRDefault="001A672B" w:rsidP="001A672B">
      <w:pPr>
        <w:pStyle w:val="ListParagraph"/>
        <w:shd w:val="clear" w:color="auto" w:fill="FFFFFF"/>
        <w:spacing w:after="120"/>
        <w:jc w:val="both"/>
        <w:rPr>
          <w:rFonts w:ascii="Times New Roman" w:eastAsia="Times New Roman" w:hAnsi="Times New Roman" w:cs="Times New Roman"/>
          <w:sz w:val="4"/>
          <w:szCs w:val="4"/>
        </w:rPr>
      </w:pPr>
    </w:p>
    <w:p w14:paraId="458CBFA2" w14:textId="47BBA115" w:rsidR="00555DC8" w:rsidRDefault="001F445B" w:rsidP="00691C85">
      <w:pPr>
        <w:pStyle w:val="ListParagraph"/>
        <w:numPr>
          <w:ilvl w:val="0"/>
          <w:numId w:val="34"/>
        </w:numPr>
        <w:shd w:val="clear" w:color="auto" w:fill="FFFFFF"/>
        <w:spacing w:after="120"/>
        <w:jc w:val="both"/>
        <w:rPr>
          <w:rFonts w:ascii="Times New Roman" w:eastAsia="Times New Roman" w:hAnsi="Times New Roman" w:cs="Times New Roman"/>
          <w:sz w:val="24"/>
          <w:szCs w:val="24"/>
        </w:rPr>
      </w:pPr>
      <w:r w:rsidRPr="00691C85">
        <w:rPr>
          <w:rFonts w:ascii="Times New Roman" w:eastAsia="Times New Roman" w:hAnsi="Times New Roman" w:cs="Times New Roman"/>
          <w:sz w:val="24"/>
          <w:szCs w:val="24"/>
        </w:rPr>
        <w:t>The requirements for local value addition to qualify for subsidies under the WTO SCM Agreement are contradictory and have already been phased out for both LDCs and developing countries. Therefore, it is advised to avoid local value addition conditions;</w:t>
      </w:r>
    </w:p>
    <w:p w14:paraId="485B493B" w14:textId="77777777" w:rsidR="001A672B" w:rsidRPr="001A672B" w:rsidRDefault="001A672B" w:rsidP="001A672B">
      <w:pPr>
        <w:pStyle w:val="ListParagraph"/>
        <w:rPr>
          <w:rFonts w:ascii="Times New Roman" w:eastAsia="Times New Roman" w:hAnsi="Times New Roman" w:cs="Times New Roman"/>
          <w:sz w:val="4"/>
          <w:szCs w:val="4"/>
        </w:rPr>
      </w:pPr>
    </w:p>
    <w:p w14:paraId="041F85C3" w14:textId="77777777" w:rsidR="001A672B" w:rsidRPr="001A672B" w:rsidRDefault="001A672B" w:rsidP="001A672B">
      <w:pPr>
        <w:pStyle w:val="ListParagraph"/>
        <w:shd w:val="clear" w:color="auto" w:fill="FFFFFF"/>
        <w:spacing w:after="120"/>
        <w:jc w:val="both"/>
        <w:rPr>
          <w:rFonts w:ascii="Times New Roman" w:eastAsia="Times New Roman" w:hAnsi="Times New Roman" w:cs="Times New Roman"/>
          <w:sz w:val="2"/>
          <w:szCs w:val="2"/>
        </w:rPr>
      </w:pPr>
    </w:p>
    <w:p w14:paraId="7F8F1A20" w14:textId="37862DCA" w:rsidR="00555DC8" w:rsidRDefault="00555DC8" w:rsidP="003C0522">
      <w:pPr>
        <w:pStyle w:val="ListParagraph"/>
        <w:numPr>
          <w:ilvl w:val="0"/>
          <w:numId w:val="34"/>
        </w:numPr>
        <w:shd w:val="clear" w:color="auto" w:fill="FFFFFF"/>
        <w:spacing w:after="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 xml:space="preserve">Bangladesh needs to check on which HS Headings it has crossed the competitive threshold more than 8 years ago and Bangladesh should </w:t>
      </w:r>
      <w:r w:rsidR="00155D51" w:rsidRPr="00E84C0D">
        <w:rPr>
          <w:rFonts w:ascii="Times New Roman" w:eastAsia="Times New Roman" w:hAnsi="Times New Roman" w:cs="Times New Roman"/>
          <w:sz w:val="24"/>
          <w:szCs w:val="24"/>
        </w:rPr>
        <w:t>adopt</w:t>
      </w:r>
      <w:r w:rsidRPr="00E84C0D">
        <w:rPr>
          <w:rFonts w:ascii="Times New Roman" w:eastAsia="Times New Roman" w:hAnsi="Times New Roman" w:cs="Times New Roman"/>
          <w:sz w:val="24"/>
          <w:szCs w:val="24"/>
        </w:rPr>
        <w:t xml:space="preserve"> ‘time bound phase out plan</w:t>
      </w:r>
      <w:r w:rsidR="00DB0DC9" w:rsidRPr="00E84C0D">
        <w:rPr>
          <w:rFonts w:ascii="Times New Roman" w:eastAsia="Times New Roman" w:hAnsi="Times New Roman" w:cs="Times New Roman"/>
          <w:sz w:val="24"/>
          <w:szCs w:val="24"/>
        </w:rPr>
        <w:t>’</w:t>
      </w:r>
      <w:r w:rsidR="00E9694F" w:rsidRPr="00E84C0D">
        <w:rPr>
          <w:rFonts w:ascii="Times New Roman" w:eastAsia="Times New Roman" w:hAnsi="Times New Roman" w:cs="Times New Roman"/>
          <w:sz w:val="24"/>
          <w:szCs w:val="24"/>
        </w:rPr>
        <w:t xml:space="preserve"> </w:t>
      </w:r>
      <w:r w:rsidRPr="00E84C0D">
        <w:rPr>
          <w:rFonts w:ascii="Times New Roman" w:eastAsia="Times New Roman" w:hAnsi="Times New Roman" w:cs="Times New Roman"/>
          <w:sz w:val="24"/>
          <w:szCs w:val="24"/>
        </w:rPr>
        <w:t>for products under those HS Headings;</w:t>
      </w:r>
    </w:p>
    <w:p w14:paraId="31977AB2" w14:textId="77777777" w:rsidR="001A672B" w:rsidRPr="001A672B" w:rsidRDefault="001A672B" w:rsidP="001A672B">
      <w:pPr>
        <w:pStyle w:val="ListParagraph"/>
        <w:shd w:val="clear" w:color="auto" w:fill="FFFFFF"/>
        <w:spacing w:after="0"/>
        <w:jc w:val="both"/>
        <w:rPr>
          <w:rFonts w:ascii="Times New Roman" w:eastAsia="Times New Roman" w:hAnsi="Times New Roman" w:cs="Times New Roman"/>
          <w:sz w:val="4"/>
          <w:szCs w:val="4"/>
        </w:rPr>
      </w:pPr>
    </w:p>
    <w:p w14:paraId="4CFCADA3" w14:textId="77777777" w:rsidR="00155D51" w:rsidRPr="003453E8" w:rsidRDefault="00155D51" w:rsidP="003C0522">
      <w:pPr>
        <w:shd w:val="clear" w:color="auto" w:fill="FFFFFF"/>
        <w:spacing w:after="0"/>
        <w:jc w:val="both"/>
        <w:rPr>
          <w:rFonts w:ascii="Times New Roman" w:eastAsia="Times New Roman" w:hAnsi="Times New Roman" w:cs="Times New Roman"/>
          <w:sz w:val="2"/>
          <w:szCs w:val="2"/>
        </w:rPr>
      </w:pPr>
    </w:p>
    <w:p w14:paraId="2E79EDF4" w14:textId="0104D970" w:rsidR="00885E07" w:rsidRDefault="00155D51" w:rsidP="00885E07">
      <w:pPr>
        <w:pStyle w:val="ListParagraph"/>
        <w:numPr>
          <w:ilvl w:val="0"/>
          <w:numId w:val="34"/>
        </w:numPr>
        <w:shd w:val="clear" w:color="auto" w:fill="FFFFFF"/>
        <w:spacing w:after="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 xml:space="preserve">After leaving LDC category, Bangladesh will not be eligible to provide export subsidy to </w:t>
      </w:r>
      <w:r w:rsidR="005550D9" w:rsidRPr="00E84C0D">
        <w:rPr>
          <w:rFonts w:ascii="Times New Roman" w:eastAsia="Times New Roman" w:hAnsi="Times New Roman" w:cs="Times New Roman"/>
          <w:sz w:val="24"/>
          <w:szCs w:val="24"/>
        </w:rPr>
        <w:t xml:space="preserve">non-agricultural products. Therefore, </w:t>
      </w:r>
      <w:r w:rsidR="00EC413B" w:rsidRPr="00E84C0D">
        <w:rPr>
          <w:rFonts w:ascii="Times New Roman" w:eastAsia="Times New Roman" w:hAnsi="Times New Roman" w:cs="Times New Roman"/>
          <w:sz w:val="24"/>
          <w:szCs w:val="24"/>
        </w:rPr>
        <w:t xml:space="preserve">Bangladesh is required to include in Annex VII countries </w:t>
      </w:r>
      <w:r w:rsidR="005550D9" w:rsidRPr="00E84C0D">
        <w:rPr>
          <w:rFonts w:ascii="Times New Roman" w:eastAsia="Times New Roman" w:hAnsi="Times New Roman" w:cs="Times New Roman"/>
          <w:sz w:val="24"/>
          <w:szCs w:val="24"/>
        </w:rPr>
        <w:t>to</w:t>
      </w:r>
      <w:r w:rsidRPr="00E84C0D">
        <w:rPr>
          <w:rFonts w:ascii="Times New Roman" w:eastAsia="Times New Roman" w:hAnsi="Times New Roman" w:cs="Times New Roman"/>
          <w:sz w:val="24"/>
          <w:szCs w:val="24"/>
        </w:rPr>
        <w:t xml:space="preserve"> continue with </w:t>
      </w:r>
      <w:r w:rsidR="005550D9" w:rsidRPr="00E84C0D">
        <w:rPr>
          <w:rFonts w:ascii="Times New Roman" w:eastAsia="Times New Roman" w:hAnsi="Times New Roman" w:cs="Times New Roman"/>
          <w:sz w:val="24"/>
          <w:szCs w:val="24"/>
        </w:rPr>
        <w:t>export subsidy</w:t>
      </w:r>
      <w:r w:rsidR="00EC413B" w:rsidRPr="00E84C0D">
        <w:rPr>
          <w:rFonts w:ascii="Times New Roman" w:eastAsia="Times New Roman" w:hAnsi="Times New Roman" w:cs="Times New Roman"/>
          <w:sz w:val="24"/>
          <w:szCs w:val="24"/>
        </w:rPr>
        <w:t xml:space="preserve"> under SCM</w:t>
      </w:r>
      <w:r w:rsidR="00885E07">
        <w:rPr>
          <w:rFonts w:ascii="Times New Roman" w:eastAsia="Times New Roman" w:hAnsi="Times New Roman" w:cs="Times New Roman"/>
          <w:sz w:val="24"/>
          <w:szCs w:val="24"/>
        </w:rPr>
        <w:t>;</w:t>
      </w:r>
    </w:p>
    <w:p w14:paraId="16AA7060" w14:textId="77777777" w:rsidR="00885E07" w:rsidRPr="00885E07" w:rsidRDefault="00885E07" w:rsidP="00885E07">
      <w:pPr>
        <w:pStyle w:val="ListParagraph"/>
        <w:rPr>
          <w:rFonts w:ascii="Times New Roman" w:eastAsia="Times New Roman" w:hAnsi="Times New Roman" w:cs="Times New Roman"/>
          <w:sz w:val="2"/>
          <w:szCs w:val="2"/>
        </w:rPr>
      </w:pPr>
    </w:p>
    <w:p w14:paraId="2D5E1CFB" w14:textId="7D775FC7" w:rsidR="00885E07" w:rsidRDefault="00885E07" w:rsidP="00885E07">
      <w:pPr>
        <w:pStyle w:val="ListParagraph"/>
        <w:numPr>
          <w:ilvl w:val="0"/>
          <w:numId w:val="34"/>
        </w:numPr>
        <w:shd w:val="clear" w:color="auto" w:fill="FFFFFF"/>
        <w:spacing w:after="0"/>
        <w:jc w:val="both"/>
        <w:rPr>
          <w:rFonts w:ascii="Times New Roman" w:eastAsia="Times New Roman" w:hAnsi="Times New Roman" w:cs="Times New Roman"/>
          <w:sz w:val="24"/>
          <w:szCs w:val="24"/>
        </w:rPr>
      </w:pPr>
      <w:r w:rsidRPr="00885E07">
        <w:rPr>
          <w:rFonts w:ascii="Times New Roman" w:eastAsia="Times New Roman" w:hAnsi="Times New Roman" w:cs="Times New Roman"/>
          <w:sz w:val="24"/>
          <w:szCs w:val="24"/>
        </w:rPr>
        <w:lastRenderedPageBreak/>
        <w:t>Subsidies can be provided for agricultural products in accordance with Article 9.4 of the AOA and the 2015 Nairobi Ministerial Decision of the WTO in order to reduce the costs of marketing agricultural exports, including handling, upgrading, and other processing costs, as well as the costs of domestic and international transport and freight. However, in order to receive subsidies under Article 9.4 of the AOA and the 2015 WTO Nairobi Ministerial Decision, Bangladesh must make an effort to be added to the list of NFIDC after leaving the LDC category.</w:t>
      </w:r>
    </w:p>
    <w:p w14:paraId="58580AA9" w14:textId="77777777" w:rsidR="00C83842" w:rsidRPr="00C83842" w:rsidRDefault="00C83842" w:rsidP="00C83842">
      <w:pPr>
        <w:pStyle w:val="ListParagraph"/>
        <w:rPr>
          <w:rFonts w:ascii="Times New Roman" w:eastAsia="Times New Roman" w:hAnsi="Times New Roman" w:cs="Times New Roman"/>
          <w:sz w:val="8"/>
          <w:szCs w:val="8"/>
        </w:rPr>
      </w:pPr>
    </w:p>
    <w:p w14:paraId="67A24C5A" w14:textId="5086D6FD" w:rsidR="00C83842" w:rsidRDefault="00C83842" w:rsidP="00885E07">
      <w:pPr>
        <w:pStyle w:val="ListParagraph"/>
        <w:numPr>
          <w:ilvl w:val="0"/>
          <w:numId w:val="34"/>
        </w:numPr>
        <w:shd w:val="clear" w:color="auto" w:fill="FFFFFF"/>
        <w:spacing w:after="0"/>
        <w:jc w:val="both"/>
        <w:rPr>
          <w:rFonts w:ascii="Times New Roman" w:eastAsia="Times New Roman" w:hAnsi="Times New Roman" w:cs="Times New Roman"/>
          <w:sz w:val="24"/>
          <w:szCs w:val="24"/>
        </w:rPr>
      </w:pPr>
      <w:r w:rsidRPr="00C83842">
        <w:rPr>
          <w:rFonts w:ascii="Times New Roman" w:eastAsia="Times New Roman" w:hAnsi="Times New Roman" w:cs="Times New Roman"/>
          <w:sz w:val="24"/>
          <w:szCs w:val="24"/>
        </w:rPr>
        <w:t>Finally, export subsidy-related WTO disputes can be considered to determine whether any of their components are present in Bangladesh's practices.</w:t>
      </w:r>
    </w:p>
    <w:p w14:paraId="772040A2" w14:textId="77777777" w:rsidR="00C83842" w:rsidRPr="00C83842" w:rsidRDefault="00C83842" w:rsidP="00C83842">
      <w:pPr>
        <w:pStyle w:val="ListParagraph"/>
        <w:rPr>
          <w:rFonts w:ascii="Times New Roman" w:eastAsia="Times New Roman" w:hAnsi="Times New Roman" w:cs="Times New Roman"/>
          <w:sz w:val="14"/>
          <w:szCs w:val="14"/>
        </w:rPr>
      </w:pPr>
    </w:p>
    <w:p w14:paraId="5FF28D36" w14:textId="77777777" w:rsidR="00C83842" w:rsidRPr="00C83842" w:rsidRDefault="00C83842" w:rsidP="00C83842">
      <w:pPr>
        <w:pStyle w:val="ListParagraph"/>
        <w:shd w:val="clear" w:color="auto" w:fill="FFFFFF"/>
        <w:spacing w:after="0"/>
        <w:jc w:val="both"/>
        <w:rPr>
          <w:rFonts w:ascii="Times New Roman" w:eastAsia="Times New Roman" w:hAnsi="Times New Roman" w:cs="Times New Roman"/>
          <w:sz w:val="2"/>
          <w:szCs w:val="2"/>
        </w:rPr>
      </w:pPr>
    </w:p>
    <w:p w14:paraId="34A46C8B" w14:textId="6CC58603" w:rsidR="00885E07" w:rsidRDefault="00885E07" w:rsidP="00975F1F">
      <w:pPr>
        <w:shd w:val="clear" w:color="auto" w:fill="FFFFFF"/>
        <w:spacing w:after="0"/>
        <w:ind w:left="360"/>
        <w:jc w:val="both"/>
        <w:rPr>
          <w:rFonts w:ascii="Times New Roman" w:eastAsia="Times New Roman" w:hAnsi="Times New Roman" w:cs="Times New Roman"/>
          <w:b/>
          <w:bCs/>
          <w:sz w:val="24"/>
          <w:szCs w:val="24"/>
        </w:rPr>
      </w:pPr>
      <w:r w:rsidRPr="00885E07">
        <w:rPr>
          <w:rFonts w:ascii="Times New Roman" w:eastAsia="Times New Roman" w:hAnsi="Times New Roman" w:cs="Times New Roman"/>
          <w:b/>
          <w:bCs/>
          <w:sz w:val="24"/>
          <w:szCs w:val="24"/>
        </w:rPr>
        <w:t>6.1</w:t>
      </w:r>
      <w:r w:rsidRPr="00885E07">
        <w:rPr>
          <w:rFonts w:ascii="Times New Roman" w:eastAsia="Times New Roman" w:hAnsi="Times New Roman" w:cs="Times New Roman"/>
          <w:b/>
          <w:bCs/>
          <w:sz w:val="24"/>
          <w:szCs w:val="24"/>
        </w:rPr>
        <w:tab/>
        <w:t>Implementation Plan</w:t>
      </w:r>
      <w:r w:rsidR="00C83842">
        <w:rPr>
          <w:rFonts w:ascii="Times New Roman" w:eastAsia="Times New Roman" w:hAnsi="Times New Roman" w:cs="Times New Roman"/>
          <w:b/>
          <w:bCs/>
          <w:sz w:val="24"/>
          <w:szCs w:val="24"/>
        </w:rPr>
        <w:t xml:space="preserve"> of the Recommen</w:t>
      </w:r>
      <w:r w:rsidR="00BE4FC4">
        <w:rPr>
          <w:rFonts w:ascii="Times New Roman" w:eastAsia="Times New Roman" w:hAnsi="Times New Roman" w:cs="Times New Roman"/>
          <w:b/>
          <w:bCs/>
          <w:sz w:val="24"/>
          <w:szCs w:val="24"/>
        </w:rPr>
        <w:t>da</w:t>
      </w:r>
      <w:r w:rsidR="00C83842">
        <w:rPr>
          <w:rFonts w:ascii="Times New Roman" w:eastAsia="Times New Roman" w:hAnsi="Times New Roman" w:cs="Times New Roman"/>
          <w:b/>
          <w:bCs/>
          <w:sz w:val="24"/>
          <w:szCs w:val="24"/>
        </w:rPr>
        <w:t>tion</w:t>
      </w:r>
      <w:r w:rsidR="00BE4FC4">
        <w:rPr>
          <w:rFonts w:ascii="Times New Roman" w:eastAsia="Times New Roman" w:hAnsi="Times New Roman" w:cs="Times New Roman"/>
          <w:b/>
          <w:bCs/>
          <w:sz w:val="24"/>
          <w:szCs w:val="24"/>
        </w:rPr>
        <w:t>s</w:t>
      </w:r>
      <w:r w:rsidR="00975F1F">
        <w:rPr>
          <w:rFonts w:ascii="Times New Roman" w:eastAsia="Times New Roman" w:hAnsi="Times New Roman" w:cs="Times New Roman"/>
          <w:b/>
          <w:bCs/>
          <w:sz w:val="24"/>
          <w:szCs w:val="24"/>
        </w:rPr>
        <w:t>:</w:t>
      </w:r>
    </w:p>
    <w:p w14:paraId="10752C1A" w14:textId="77777777" w:rsidR="00BE4FC4" w:rsidRPr="00BE4FC4" w:rsidRDefault="00BE4FC4" w:rsidP="00975F1F">
      <w:pPr>
        <w:shd w:val="clear" w:color="auto" w:fill="FFFFFF"/>
        <w:spacing w:after="0"/>
        <w:ind w:left="360"/>
        <w:jc w:val="both"/>
        <w:rPr>
          <w:rFonts w:ascii="Times New Roman" w:eastAsia="Times New Roman" w:hAnsi="Times New Roman" w:cs="Times New Roman"/>
          <w:b/>
          <w:bCs/>
          <w:sz w:val="12"/>
          <w:szCs w:val="12"/>
        </w:rPr>
      </w:pPr>
    </w:p>
    <w:p w14:paraId="1C7AB7A8" w14:textId="3E617A58" w:rsidR="003F4049" w:rsidRPr="00552C0E" w:rsidRDefault="003F4049" w:rsidP="00975F1F">
      <w:pPr>
        <w:pStyle w:val="ListParagraph"/>
        <w:shd w:val="clear" w:color="auto" w:fill="FFFFFF"/>
        <w:spacing w:after="0"/>
        <w:jc w:val="both"/>
        <w:rPr>
          <w:rFonts w:ascii="Times New Roman" w:eastAsia="Times New Roman" w:hAnsi="Times New Roman" w:cs="Times New Roman"/>
          <w:sz w:val="4"/>
          <w:szCs w:val="4"/>
        </w:rPr>
      </w:pPr>
    </w:p>
    <w:tbl>
      <w:tblPr>
        <w:tblStyle w:val="TableGrid"/>
        <w:tblW w:w="9090" w:type="dxa"/>
        <w:tblInd w:w="445" w:type="dxa"/>
        <w:tblLayout w:type="fixed"/>
        <w:tblLook w:val="04A0" w:firstRow="1" w:lastRow="0" w:firstColumn="1" w:lastColumn="0" w:noHBand="0" w:noVBand="1"/>
      </w:tblPr>
      <w:tblGrid>
        <w:gridCol w:w="2970"/>
        <w:gridCol w:w="2610"/>
        <w:gridCol w:w="1350"/>
        <w:gridCol w:w="2160"/>
      </w:tblGrid>
      <w:tr w:rsidR="000C33BF" w:rsidRPr="00E84C0D" w14:paraId="4BCD01F6" w14:textId="77777777" w:rsidTr="00553E05">
        <w:trPr>
          <w:trHeight w:val="188"/>
        </w:trPr>
        <w:tc>
          <w:tcPr>
            <w:tcW w:w="2970" w:type="dxa"/>
          </w:tcPr>
          <w:p w14:paraId="3801F57A" w14:textId="52BD776A" w:rsidR="003F4049" w:rsidRPr="00E84C0D" w:rsidRDefault="002E1B05" w:rsidP="00975F1F">
            <w:pPr>
              <w:pStyle w:val="ListParagraph"/>
              <w:spacing w:after="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Actions</w:t>
            </w:r>
          </w:p>
        </w:tc>
        <w:tc>
          <w:tcPr>
            <w:tcW w:w="2610" w:type="dxa"/>
          </w:tcPr>
          <w:p w14:paraId="3E331CB7" w14:textId="7B5EAD41" w:rsidR="003F4049" w:rsidRPr="00E84C0D" w:rsidRDefault="002E1B05" w:rsidP="00975F1F">
            <w:pPr>
              <w:pStyle w:val="ListParagraph"/>
              <w:spacing w:after="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Responsibility</w:t>
            </w:r>
          </w:p>
        </w:tc>
        <w:tc>
          <w:tcPr>
            <w:tcW w:w="1350" w:type="dxa"/>
          </w:tcPr>
          <w:p w14:paraId="49E178B0" w14:textId="1140EBBC" w:rsidR="003F4049" w:rsidRPr="00E84C0D" w:rsidRDefault="002E1B05" w:rsidP="00975F1F">
            <w:pPr>
              <w:pStyle w:val="ListParagraph"/>
              <w:spacing w:after="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Timeframe</w:t>
            </w:r>
          </w:p>
        </w:tc>
        <w:tc>
          <w:tcPr>
            <w:tcW w:w="2160" w:type="dxa"/>
          </w:tcPr>
          <w:p w14:paraId="69DFDA77" w14:textId="47962BD2" w:rsidR="003F4049" w:rsidRPr="00E84C0D" w:rsidRDefault="002E1B05" w:rsidP="00975F1F">
            <w:pPr>
              <w:pStyle w:val="ListParagraph"/>
              <w:spacing w:after="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KPI</w:t>
            </w:r>
          </w:p>
        </w:tc>
      </w:tr>
      <w:tr w:rsidR="000C33BF" w:rsidRPr="00E84C0D" w14:paraId="32ED2678" w14:textId="77777777" w:rsidTr="00553E05">
        <w:trPr>
          <w:trHeight w:val="1547"/>
        </w:trPr>
        <w:tc>
          <w:tcPr>
            <w:tcW w:w="2970" w:type="dxa"/>
          </w:tcPr>
          <w:p w14:paraId="12D12871" w14:textId="166D40D4" w:rsidR="003F4049" w:rsidRPr="00E84C0D" w:rsidRDefault="002E1B05"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Find best alternatives to export subsidy</w:t>
            </w:r>
          </w:p>
        </w:tc>
        <w:tc>
          <w:tcPr>
            <w:tcW w:w="2610" w:type="dxa"/>
          </w:tcPr>
          <w:p w14:paraId="7D092401" w14:textId="376FBF5D" w:rsidR="003F4049" w:rsidRPr="00E84C0D" w:rsidRDefault="00296DD2"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Ministry of Commerce, Finance Division</w:t>
            </w:r>
            <w:r w:rsidR="004C24EA">
              <w:rPr>
                <w:rFonts w:ascii="Times New Roman" w:eastAsia="Times New Roman" w:hAnsi="Times New Roman" w:cs="Times New Roman"/>
                <w:sz w:val="24"/>
                <w:szCs w:val="24"/>
              </w:rPr>
              <w:t>, Bangladesh Bank, Bangladesh Trade and Tariff Commission</w:t>
            </w:r>
          </w:p>
        </w:tc>
        <w:tc>
          <w:tcPr>
            <w:tcW w:w="1350" w:type="dxa"/>
          </w:tcPr>
          <w:p w14:paraId="62B739F7" w14:textId="6B467598" w:rsidR="003F4049" w:rsidRPr="00E84C0D" w:rsidRDefault="00296DD2" w:rsidP="00FC03C0">
            <w:pPr>
              <w:pStyle w:val="ListParagraph"/>
              <w:spacing w:after="12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1 year</w:t>
            </w:r>
          </w:p>
        </w:tc>
        <w:tc>
          <w:tcPr>
            <w:tcW w:w="2160" w:type="dxa"/>
          </w:tcPr>
          <w:p w14:paraId="2A379F75" w14:textId="574FE659" w:rsidR="003F4049" w:rsidRPr="00E84C0D" w:rsidRDefault="004C24EA" w:rsidP="003C0522">
            <w:pPr>
              <w:pStyle w:val="ListParagraph"/>
              <w:spacing w:after="0"/>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Expert Committee Formation to identify best alternatives to subsidy.</w:t>
            </w:r>
          </w:p>
        </w:tc>
      </w:tr>
      <w:tr w:rsidR="000C33BF" w:rsidRPr="00E84C0D" w14:paraId="2224F2F1" w14:textId="77777777" w:rsidTr="00553E05">
        <w:tc>
          <w:tcPr>
            <w:tcW w:w="2970" w:type="dxa"/>
          </w:tcPr>
          <w:p w14:paraId="4EE990B3" w14:textId="052FF055" w:rsidR="003F4049" w:rsidRPr="00E84C0D" w:rsidRDefault="00296DD2"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Terminat</w:t>
            </w:r>
            <w:r w:rsidR="000C33BF" w:rsidRPr="00E84C0D">
              <w:rPr>
                <w:rFonts w:ascii="Times New Roman" w:eastAsia="Times New Roman" w:hAnsi="Times New Roman" w:cs="Times New Roman"/>
                <w:sz w:val="24"/>
                <w:szCs w:val="24"/>
              </w:rPr>
              <w:t>ion of the requirement</w:t>
            </w:r>
            <w:r w:rsidRPr="00E84C0D">
              <w:rPr>
                <w:rFonts w:ascii="Times New Roman" w:eastAsia="Times New Roman" w:hAnsi="Times New Roman" w:cs="Times New Roman"/>
                <w:sz w:val="24"/>
                <w:szCs w:val="24"/>
              </w:rPr>
              <w:t xml:space="preserve"> of local value addition </w:t>
            </w:r>
            <w:proofErr w:type="spellStart"/>
            <w:r w:rsidRPr="00E84C0D">
              <w:rPr>
                <w:rFonts w:ascii="Times New Roman" w:eastAsia="Times New Roman" w:hAnsi="Times New Roman" w:cs="Times New Roman"/>
                <w:sz w:val="24"/>
                <w:szCs w:val="24"/>
              </w:rPr>
              <w:t>citeria</w:t>
            </w:r>
            <w:proofErr w:type="spellEnd"/>
          </w:p>
        </w:tc>
        <w:tc>
          <w:tcPr>
            <w:tcW w:w="2610" w:type="dxa"/>
          </w:tcPr>
          <w:p w14:paraId="71610B53" w14:textId="3F2D3CD2" w:rsidR="003F4049" w:rsidRPr="00E84C0D" w:rsidRDefault="00296DD2"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Ministry of Commerce, Finance Division, Bangladesh bank</w:t>
            </w:r>
          </w:p>
        </w:tc>
        <w:tc>
          <w:tcPr>
            <w:tcW w:w="1350" w:type="dxa"/>
          </w:tcPr>
          <w:p w14:paraId="32FC695D" w14:textId="314BB29F" w:rsidR="003F4049" w:rsidRPr="00E84C0D" w:rsidRDefault="00296DD2" w:rsidP="00FC03C0">
            <w:pPr>
              <w:pStyle w:val="ListParagraph"/>
              <w:spacing w:after="12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1 year</w:t>
            </w:r>
          </w:p>
        </w:tc>
        <w:tc>
          <w:tcPr>
            <w:tcW w:w="2160" w:type="dxa"/>
          </w:tcPr>
          <w:p w14:paraId="1862D227" w14:textId="77FB5684" w:rsidR="003F4049" w:rsidRPr="00E84C0D" w:rsidRDefault="00296DD2"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Issuing Go in this regard</w:t>
            </w:r>
            <w:r w:rsidR="00141A48">
              <w:rPr>
                <w:rFonts w:ascii="Times New Roman" w:eastAsia="Times New Roman" w:hAnsi="Times New Roman" w:cs="Times New Roman"/>
                <w:sz w:val="24"/>
                <w:szCs w:val="24"/>
              </w:rPr>
              <w:t>.</w:t>
            </w:r>
          </w:p>
        </w:tc>
      </w:tr>
      <w:tr w:rsidR="000C33BF" w:rsidRPr="00E84C0D" w14:paraId="35B11B2E" w14:textId="77777777" w:rsidTr="00553E05">
        <w:tc>
          <w:tcPr>
            <w:tcW w:w="2970" w:type="dxa"/>
          </w:tcPr>
          <w:p w14:paraId="7E88DA0B" w14:textId="69683D98" w:rsidR="003F4049" w:rsidRPr="00E84C0D" w:rsidRDefault="00B63662"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 xml:space="preserve">Preparation of "time bound phase out plan" for HS products Headings whose competitive </w:t>
            </w:r>
            <w:r w:rsidR="00B779D7" w:rsidRPr="00E84C0D">
              <w:rPr>
                <w:rFonts w:ascii="Times New Roman" w:eastAsia="Times New Roman" w:hAnsi="Times New Roman" w:cs="Times New Roman"/>
                <w:sz w:val="24"/>
                <w:szCs w:val="24"/>
              </w:rPr>
              <w:t>threshold have</w:t>
            </w:r>
            <w:r w:rsidRPr="00E84C0D">
              <w:rPr>
                <w:rFonts w:ascii="Times New Roman" w:eastAsia="Times New Roman" w:hAnsi="Times New Roman" w:cs="Times New Roman"/>
                <w:sz w:val="24"/>
                <w:szCs w:val="24"/>
              </w:rPr>
              <w:t xml:space="preserve"> been exceeded for more than 8 years ag</w:t>
            </w:r>
            <w:r w:rsidR="00B779D7" w:rsidRPr="00E84C0D">
              <w:rPr>
                <w:rFonts w:ascii="Times New Roman" w:eastAsia="Times New Roman" w:hAnsi="Times New Roman" w:cs="Times New Roman"/>
                <w:sz w:val="24"/>
                <w:szCs w:val="24"/>
              </w:rPr>
              <w:t>o</w:t>
            </w:r>
          </w:p>
        </w:tc>
        <w:tc>
          <w:tcPr>
            <w:tcW w:w="2610" w:type="dxa"/>
          </w:tcPr>
          <w:p w14:paraId="6321D7AC" w14:textId="37EE0B81" w:rsidR="003F4049" w:rsidRPr="00E84C0D" w:rsidRDefault="000407D0"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 xml:space="preserve">Ministry of Commerce, </w:t>
            </w:r>
            <w:r w:rsidR="000C33BF" w:rsidRPr="00E84C0D">
              <w:rPr>
                <w:rFonts w:ascii="Times New Roman" w:eastAsia="Times New Roman" w:hAnsi="Times New Roman" w:cs="Times New Roman"/>
                <w:sz w:val="24"/>
                <w:szCs w:val="24"/>
              </w:rPr>
              <w:t>Export promotion Burea</w:t>
            </w:r>
            <w:r w:rsidR="00F7391C">
              <w:rPr>
                <w:rFonts w:ascii="Times New Roman" w:eastAsia="Times New Roman" w:hAnsi="Times New Roman" w:cs="Times New Roman"/>
                <w:sz w:val="24"/>
                <w:szCs w:val="24"/>
              </w:rPr>
              <w:t>u</w:t>
            </w:r>
            <w:r w:rsidR="000C33BF" w:rsidRPr="00E84C0D">
              <w:rPr>
                <w:rFonts w:ascii="Times New Roman" w:eastAsia="Times New Roman" w:hAnsi="Times New Roman" w:cs="Times New Roman"/>
                <w:sz w:val="24"/>
                <w:szCs w:val="24"/>
              </w:rPr>
              <w:t>, Bangladesh Trade and Tariff Commission</w:t>
            </w:r>
          </w:p>
        </w:tc>
        <w:tc>
          <w:tcPr>
            <w:tcW w:w="1350" w:type="dxa"/>
          </w:tcPr>
          <w:p w14:paraId="245BCF1B" w14:textId="08D8352F" w:rsidR="003F4049" w:rsidRPr="00E84C0D" w:rsidRDefault="000C33BF" w:rsidP="00FC03C0">
            <w:pPr>
              <w:pStyle w:val="ListParagraph"/>
              <w:spacing w:after="12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1 year</w:t>
            </w:r>
          </w:p>
        </w:tc>
        <w:tc>
          <w:tcPr>
            <w:tcW w:w="2160" w:type="dxa"/>
          </w:tcPr>
          <w:p w14:paraId="71250EAE" w14:textId="223C46D8" w:rsidR="003F4049" w:rsidRPr="00E84C0D" w:rsidRDefault="000C33BF"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Issuin</w:t>
            </w:r>
            <w:r w:rsidR="00B779D7" w:rsidRPr="00E84C0D">
              <w:rPr>
                <w:rFonts w:ascii="Times New Roman" w:eastAsia="Times New Roman" w:hAnsi="Times New Roman" w:cs="Times New Roman"/>
                <w:sz w:val="24"/>
                <w:szCs w:val="24"/>
              </w:rPr>
              <w:t xml:space="preserve">g </w:t>
            </w:r>
            <w:r w:rsidR="006D7CCB">
              <w:rPr>
                <w:rFonts w:ascii="Times New Roman" w:eastAsia="Times New Roman" w:hAnsi="Times New Roman" w:cs="Times New Roman"/>
                <w:sz w:val="24"/>
                <w:szCs w:val="24"/>
              </w:rPr>
              <w:t>“</w:t>
            </w:r>
            <w:r w:rsidRPr="00E84C0D">
              <w:rPr>
                <w:rFonts w:ascii="Times New Roman" w:eastAsia="Times New Roman" w:hAnsi="Times New Roman" w:cs="Times New Roman"/>
                <w:sz w:val="24"/>
                <w:szCs w:val="24"/>
              </w:rPr>
              <w:t>time bound phase out plan”</w:t>
            </w:r>
          </w:p>
        </w:tc>
      </w:tr>
      <w:tr w:rsidR="000C33BF" w:rsidRPr="00E84C0D" w14:paraId="07905349" w14:textId="77777777" w:rsidTr="00553E05">
        <w:tc>
          <w:tcPr>
            <w:tcW w:w="2970" w:type="dxa"/>
          </w:tcPr>
          <w:p w14:paraId="666C71D3" w14:textId="36F18111" w:rsidR="003F4049" w:rsidRPr="00E84C0D" w:rsidRDefault="00610E46" w:rsidP="003C0522">
            <w:pPr>
              <w:pStyle w:val="ListParagraph"/>
              <w:spacing w:after="120"/>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w:t>
            </w:r>
            <w:r w:rsidR="00025476" w:rsidRPr="00025476">
              <w:rPr>
                <w:rFonts w:ascii="Times New Roman" w:eastAsia="Times New Roman" w:hAnsi="Times New Roman" w:cs="Times New Roman"/>
                <w:sz w:val="24"/>
                <w:szCs w:val="24"/>
              </w:rPr>
              <w:t>nclusion in the NFIDC list and Annex VII</w:t>
            </w:r>
          </w:p>
        </w:tc>
        <w:tc>
          <w:tcPr>
            <w:tcW w:w="2610" w:type="dxa"/>
          </w:tcPr>
          <w:p w14:paraId="69579BBE" w14:textId="38255D11" w:rsidR="003F4049" w:rsidRPr="00E84C0D" w:rsidRDefault="00BE4FC4"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Ministry of Commerce</w:t>
            </w:r>
          </w:p>
        </w:tc>
        <w:tc>
          <w:tcPr>
            <w:tcW w:w="1350" w:type="dxa"/>
          </w:tcPr>
          <w:p w14:paraId="60FEBE09" w14:textId="49193DE9" w:rsidR="003F4049" w:rsidRPr="00E84C0D" w:rsidRDefault="000407D0" w:rsidP="00FC03C0">
            <w:pPr>
              <w:pStyle w:val="ListParagraph"/>
              <w:spacing w:after="120"/>
              <w:ind w:left="0"/>
              <w:jc w:val="center"/>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2 years</w:t>
            </w:r>
          </w:p>
        </w:tc>
        <w:tc>
          <w:tcPr>
            <w:tcW w:w="2160" w:type="dxa"/>
          </w:tcPr>
          <w:p w14:paraId="27CD3C55" w14:textId="2B4224CC" w:rsidR="003F4049" w:rsidRPr="00E84C0D" w:rsidRDefault="006A2961"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Communications with relevant WTO and UN bod</w:t>
            </w:r>
            <w:r w:rsidR="008A0861">
              <w:rPr>
                <w:rFonts w:ascii="Times New Roman" w:eastAsia="Times New Roman" w:hAnsi="Times New Roman" w:cs="Times New Roman"/>
                <w:sz w:val="24"/>
                <w:szCs w:val="24"/>
              </w:rPr>
              <w:t>ies</w:t>
            </w:r>
            <w:r w:rsidRPr="00E84C0D">
              <w:rPr>
                <w:rFonts w:ascii="Times New Roman" w:eastAsia="Times New Roman" w:hAnsi="Times New Roman" w:cs="Times New Roman"/>
                <w:sz w:val="24"/>
                <w:szCs w:val="24"/>
              </w:rPr>
              <w:t>.</w:t>
            </w:r>
          </w:p>
        </w:tc>
      </w:tr>
      <w:tr w:rsidR="00BE4FC4" w:rsidRPr="00E84C0D" w14:paraId="3352BEF6" w14:textId="77777777" w:rsidTr="00553E05">
        <w:tc>
          <w:tcPr>
            <w:tcW w:w="2970" w:type="dxa"/>
          </w:tcPr>
          <w:p w14:paraId="00BEEB31" w14:textId="69B4EC9C" w:rsidR="00BE4FC4" w:rsidRPr="00E84C0D" w:rsidRDefault="00BE4FC4" w:rsidP="003C0522">
            <w:pPr>
              <w:pStyle w:val="ListParagraph"/>
              <w:spacing w:after="120"/>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Analysis of </w:t>
            </w:r>
            <w:r w:rsidRPr="00C83842">
              <w:rPr>
                <w:rFonts w:ascii="Times New Roman" w:eastAsia="Times New Roman" w:hAnsi="Times New Roman" w:cs="Times New Roman"/>
                <w:sz w:val="24"/>
                <w:szCs w:val="24"/>
              </w:rPr>
              <w:t>export subsidy-related WTO disputes</w:t>
            </w:r>
          </w:p>
        </w:tc>
        <w:tc>
          <w:tcPr>
            <w:tcW w:w="2610" w:type="dxa"/>
          </w:tcPr>
          <w:p w14:paraId="28F0476F" w14:textId="77777777" w:rsidR="00BE4FC4" w:rsidRDefault="00BE4FC4" w:rsidP="003C0522">
            <w:pPr>
              <w:pStyle w:val="ListParagraph"/>
              <w:spacing w:after="120"/>
              <w:ind w:left="0"/>
              <w:jc w:val="both"/>
              <w:rPr>
                <w:rFonts w:ascii="Times New Roman" w:eastAsia="Times New Roman" w:hAnsi="Times New Roman" w:cs="Times New Roman"/>
                <w:sz w:val="24"/>
                <w:szCs w:val="24"/>
              </w:rPr>
            </w:pPr>
            <w:r w:rsidRPr="00E84C0D">
              <w:rPr>
                <w:rFonts w:ascii="Times New Roman" w:eastAsia="Times New Roman" w:hAnsi="Times New Roman" w:cs="Times New Roman"/>
                <w:sz w:val="24"/>
                <w:szCs w:val="24"/>
              </w:rPr>
              <w:t>Ministry of Commerce</w:t>
            </w:r>
            <w:r>
              <w:rPr>
                <w:rFonts w:ascii="Times New Roman" w:eastAsia="Times New Roman" w:hAnsi="Times New Roman" w:cs="Times New Roman"/>
                <w:sz w:val="24"/>
                <w:szCs w:val="24"/>
              </w:rPr>
              <w:t>,</w:t>
            </w:r>
          </w:p>
          <w:p w14:paraId="37516EA0" w14:textId="01DF34F3" w:rsidR="00BE4FC4" w:rsidRPr="00E84C0D" w:rsidRDefault="00BE4FC4" w:rsidP="003C0522">
            <w:pPr>
              <w:pStyle w:val="ListParagraph"/>
              <w:spacing w:after="120"/>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Bangladesh Trade and Tariff Commission</w:t>
            </w:r>
          </w:p>
        </w:tc>
        <w:tc>
          <w:tcPr>
            <w:tcW w:w="1350" w:type="dxa"/>
          </w:tcPr>
          <w:p w14:paraId="4A0DAFF7" w14:textId="494B88A3" w:rsidR="00BE4FC4" w:rsidRPr="00E84C0D" w:rsidRDefault="007B3C50" w:rsidP="00FC03C0">
            <w:pPr>
              <w:pStyle w:val="ListParagraph"/>
              <w:spacing w:after="120"/>
              <w:ind w:left="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 years</w:t>
            </w:r>
          </w:p>
        </w:tc>
        <w:tc>
          <w:tcPr>
            <w:tcW w:w="2160" w:type="dxa"/>
          </w:tcPr>
          <w:p w14:paraId="0A2472BF" w14:textId="1092A74C" w:rsidR="00BE4FC4" w:rsidRPr="00E84C0D" w:rsidRDefault="007962CA" w:rsidP="003C0522">
            <w:pPr>
              <w:pStyle w:val="ListParagraph"/>
              <w:spacing w:after="120"/>
              <w:ind w:left="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Form</w:t>
            </w:r>
            <w:r w:rsidRPr="007962CA">
              <w:rPr>
                <w:rFonts w:ascii="Times New Roman" w:eastAsia="Times New Roman" w:hAnsi="Times New Roman" w:cs="Times New Roman"/>
                <w:sz w:val="24"/>
                <w:szCs w:val="24"/>
              </w:rPr>
              <w:t>ation of a dedicated expert committee</w:t>
            </w:r>
          </w:p>
        </w:tc>
      </w:tr>
      <w:bookmarkEnd w:id="1"/>
    </w:tbl>
    <w:p w14:paraId="4C8EB3E1" w14:textId="77777777" w:rsidR="00C959AB" w:rsidRPr="002F4F4D" w:rsidRDefault="00C959AB" w:rsidP="00271654">
      <w:pPr>
        <w:autoSpaceDE w:val="0"/>
        <w:autoSpaceDN w:val="0"/>
        <w:adjustRightInd w:val="0"/>
        <w:spacing w:after="0" w:line="360" w:lineRule="auto"/>
        <w:jc w:val="both"/>
        <w:rPr>
          <w:rFonts w:ascii="Times New Roman" w:hAnsi="Times New Roman" w:cs="Times New Roman"/>
          <w:b/>
          <w:bCs/>
          <w:color w:val="000000" w:themeColor="text1"/>
          <w:sz w:val="2"/>
          <w:szCs w:val="2"/>
        </w:rPr>
      </w:pPr>
    </w:p>
    <w:p w14:paraId="332E757E"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720047F0"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6E523D98"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1ED6D5D8"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69E489FC"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1A68DC31"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37829C4A"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6886679E"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09C2CB25"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13AFBF3D"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65581BE2"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2EA32F63" w14:textId="77777777" w:rsidR="00D05689" w:rsidRDefault="00D05689"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64ECFCEA" w14:textId="53E15C1A" w:rsidR="00271654" w:rsidRDefault="00271654" w:rsidP="009D7D16">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E84C0D">
        <w:rPr>
          <w:rFonts w:ascii="Times New Roman" w:hAnsi="Times New Roman" w:cs="Times New Roman"/>
          <w:b/>
          <w:bCs/>
          <w:color w:val="000000" w:themeColor="text1"/>
          <w:sz w:val="24"/>
          <w:szCs w:val="24"/>
        </w:rPr>
        <w:lastRenderedPageBreak/>
        <w:t>References:</w:t>
      </w:r>
    </w:p>
    <w:p w14:paraId="34871804" w14:textId="77777777" w:rsidR="00986C02" w:rsidRPr="00986C02" w:rsidRDefault="00986C02" w:rsidP="009D7D16">
      <w:pPr>
        <w:autoSpaceDE w:val="0"/>
        <w:autoSpaceDN w:val="0"/>
        <w:adjustRightInd w:val="0"/>
        <w:spacing w:after="0" w:line="240" w:lineRule="auto"/>
        <w:jc w:val="both"/>
        <w:rPr>
          <w:rFonts w:ascii="Times New Roman" w:hAnsi="Times New Roman" w:cs="Times New Roman"/>
          <w:b/>
          <w:bCs/>
          <w:color w:val="000000" w:themeColor="text1"/>
          <w:sz w:val="14"/>
          <w:szCs w:val="14"/>
        </w:rPr>
      </w:pPr>
    </w:p>
    <w:p w14:paraId="5B5699FA" w14:textId="77777777" w:rsidR="009D7D16" w:rsidRPr="009D7D16" w:rsidRDefault="009D7D16" w:rsidP="009D7D16">
      <w:pPr>
        <w:autoSpaceDE w:val="0"/>
        <w:autoSpaceDN w:val="0"/>
        <w:adjustRightInd w:val="0"/>
        <w:spacing w:after="0" w:line="240" w:lineRule="auto"/>
        <w:jc w:val="both"/>
        <w:rPr>
          <w:rFonts w:ascii="Times New Roman" w:hAnsi="Times New Roman" w:cs="Times New Roman"/>
          <w:b/>
          <w:bCs/>
          <w:color w:val="000000" w:themeColor="text1"/>
          <w:sz w:val="2"/>
          <w:szCs w:val="2"/>
        </w:rPr>
      </w:pPr>
    </w:p>
    <w:p w14:paraId="24B8336C" w14:textId="77777777" w:rsidR="00F413F7" w:rsidRPr="00004039" w:rsidRDefault="00F413F7" w:rsidP="009D7D16">
      <w:pPr>
        <w:autoSpaceDE w:val="0"/>
        <w:autoSpaceDN w:val="0"/>
        <w:adjustRightInd w:val="0"/>
        <w:spacing w:after="0" w:line="240" w:lineRule="auto"/>
        <w:jc w:val="both"/>
        <w:rPr>
          <w:rFonts w:ascii="Times New Roman" w:hAnsi="Times New Roman" w:cs="Times New Roman"/>
          <w:b/>
          <w:bCs/>
          <w:color w:val="000000" w:themeColor="text1"/>
          <w:sz w:val="2"/>
          <w:szCs w:val="2"/>
        </w:rPr>
      </w:pPr>
    </w:p>
    <w:p w14:paraId="72AF9BEF" w14:textId="76B05DFD" w:rsidR="00271654" w:rsidRPr="005546F2" w:rsidRDefault="00271654" w:rsidP="009D7D16">
      <w:pPr>
        <w:shd w:val="clear" w:color="auto" w:fill="FFFFFF"/>
        <w:spacing w:after="0" w:line="240" w:lineRule="auto"/>
        <w:jc w:val="both"/>
        <w:rPr>
          <w:rFonts w:ascii="Times New Roman" w:hAnsi="Times New Roman" w:cs="Times New Roman"/>
          <w:color w:val="000000" w:themeColor="text1"/>
          <w:spacing w:val="-5"/>
          <w:sz w:val="18"/>
          <w:szCs w:val="18"/>
        </w:rPr>
      </w:pPr>
      <w:r w:rsidRPr="00E84C0D">
        <w:rPr>
          <w:rFonts w:ascii="Times New Roman" w:hAnsi="Times New Roman" w:cs="Times New Roman"/>
          <w:color w:val="000000" w:themeColor="text1"/>
          <w:sz w:val="24"/>
          <w:szCs w:val="24"/>
        </w:rPr>
        <w:t xml:space="preserve">Ahmed, </w:t>
      </w:r>
      <w:hyperlink r:id="rId19" w:history="1">
        <w:r w:rsidRPr="00004039">
          <w:rPr>
            <w:rStyle w:val="Hyperlink"/>
            <w:rFonts w:ascii="Times New Roman" w:hAnsi="Times New Roman" w:cs="Times New Roman"/>
            <w:color w:val="000000" w:themeColor="text1"/>
            <w:sz w:val="24"/>
            <w:szCs w:val="24"/>
            <w:u w:val="none"/>
            <w:shd w:val="clear" w:color="auto" w:fill="FFFFFF"/>
          </w:rPr>
          <w:t>S</w:t>
        </w:r>
      </w:hyperlink>
      <w:r w:rsidRPr="00004039">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z w:val="24"/>
          <w:szCs w:val="24"/>
        </w:rPr>
        <w:t xml:space="preserve"> 2020, </w:t>
      </w:r>
      <w:r w:rsidRPr="00E84C0D">
        <w:rPr>
          <w:rFonts w:ascii="Times New Roman" w:hAnsi="Times New Roman" w:cs="Times New Roman"/>
          <w:color w:val="000000" w:themeColor="text1"/>
          <w:spacing w:val="-5"/>
          <w:sz w:val="24"/>
          <w:szCs w:val="24"/>
        </w:rPr>
        <w:t>DO export subsidies work in Bangladesh: Policy Insight. Dhaka: Policy research Institute of Bangladesh.</w:t>
      </w:r>
    </w:p>
    <w:p w14:paraId="67129F8E" w14:textId="721F7206" w:rsidR="005546F2" w:rsidRPr="001E0FFA" w:rsidRDefault="005546F2" w:rsidP="009D7D16">
      <w:pPr>
        <w:shd w:val="clear" w:color="auto" w:fill="FFFFFF"/>
        <w:spacing w:after="0" w:line="240" w:lineRule="auto"/>
        <w:jc w:val="both"/>
        <w:rPr>
          <w:rFonts w:ascii="Times New Roman" w:hAnsi="Times New Roman" w:cs="Times New Roman"/>
          <w:color w:val="000000" w:themeColor="text1"/>
          <w:spacing w:val="-5"/>
          <w:sz w:val="14"/>
          <w:szCs w:val="14"/>
        </w:rPr>
      </w:pPr>
    </w:p>
    <w:p w14:paraId="5CEA8B02" w14:textId="77777777" w:rsidR="005546F2" w:rsidRPr="00FE7690" w:rsidRDefault="005546F2" w:rsidP="005546F2">
      <w:pPr>
        <w:pStyle w:val="c-bibliographic-informationcitation"/>
        <w:spacing w:before="0" w:beforeAutospacing="0" w:after="120" w:afterAutospacing="0"/>
        <w:jc w:val="both"/>
      </w:pPr>
      <w:bookmarkStart w:id="2" w:name="_Hlk113844327"/>
      <w:r w:rsidRPr="00FE7690">
        <w:t>Ahuja, R</w:t>
      </w:r>
      <w:r>
        <w:t xml:space="preserve">, </w:t>
      </w:r>
      <w:r w:rsidRPr="00FE7690">
        <w:t>2004</w:t>
      </w:r>
      <w:r>
        <w:t>,</w:t>
      </w:r>
      <w:r w:rsidRPr="00FE7690">
        <w:t xml:space="preserve"> Export Subsidies: Theory, Evidence and the WTO Agreement on Subsidies</w:t>
      </w:r>
      <w:r>
        <w:t xml:space="preserve">. </w:t>
      </w:r>
      <w:r w:rsidRPr="00FE7690">
        <w:t>London</w:t>
      </w:r>
      <w:r>
        <w:t xml:space="preserve">: </w:t>
      </w:r>
      <w:r w:rsidRPr="00FE7690">
        <w:t>Palgrave Macmillan</w:t>
      </w:r>
      <w:r>
        <w:t>.</w:t>
      </w:r>
      <w:r w:rsidRPr="00FE7690">
        <w:t xml:space="preserve"> </w:t>
      </w:r>
    </w:p>
    <w:bookmarkEnd w:id="2"/>
    <w:p w14:paraId="3B664179" w14:textId="77777777" w:rsidR="005546F2" w:rsidRPr="005546F2" w:rsidRDefault="005546F2" w:rsidP="009D7D16">
      <w:pPr>
        <w:shd w:val="clear" w:color="auto" w:fill="FFFFFF"/>
        <w:spacing w:after="0" w:line="240" w:lineRule="auto"/>
        <w:jc w:val="both"/>
        <w:rPr>
          <w:rFonts w:ascii="Times New Roman" w:hAnsi="Times New Roman" w:cs="Times New Roman"/>
          <w:color w:val="000000" w:themeColor="text1"/>
          <w:spacing w:val="-5"/>
          <w:sz w:val="2"/>
          <w:szCs w:val="2"/>
        </w:rPr>
      </w:pPr>
    </w:p>
    <w:p w14:paraId="214E4392" w14:textId="77777777" w:rsidR="00986C02" w:rsidRPr="005546F2" w:rsidRDefault="00986C02" w:rsidP="009D7D16">
      <w:pPr>
        <w:shd w:val="clear" w:color="auto" w:fill="FFFFFF"/>
        <w:spacing w:after="0" w:line="240" w:lineRule="auto"/>
        <w:jc w:val="both"/>
        <w:rPr>
          <w:rFonts w:ascii="Times New Roman" w:hAnsi="Times New Roman" w:cs="Times New Roman"/>
          <w:color w:val="000000" w:themeColor="text1"/>
          <w:spacing w:val="-5"/>
          <w:sz w:val="2"/>
          <w:szCs w:val="2"/>
        </w:rPr>
      </w:pPr>
    </w:p>
    <w:p w14:paraId="18F0F01C" w14:textId="77777777" w:rsidR="00007BE1" w:rsidRPr="005546F2" w:rsidRDefault="00007BE1" w:rsidP="00271654">
      <w:pPr>
        <w:shd w:val="clear" w:color="auto" w:fill="FFFFFF"/>
        <w:spacing w:after="0" w:line="240" w:lineRule="auto"/>
        <w:jc w:val="both"/>
        <w:rPr>
          <w:rFonts w:ascii="Times New Roman" w:hAnsi="Times New Roman" w:cs="Times New Roman"/>
          <w:color w:val="000000" w:themeColor="text1"/>
          <w:spacing w:val="-5"/>
          <w:sz w:val="2"/>
          <w:szCs w:val="2"/>
        </w:rPr>
      </w:pPr>
    </w:p>
    <w:p w14:paraId="115FC357" w14:textId="290BA536" w:rsidR="00786ADF" w:rsidRDefault="00786ADF" w:rsidP="00271654">
      <w:pPr>
        <w:shd w:val="clear" w:color="auto" w:fill="FFFFFF"/>
        <w:spacing w:after="0" w:line="240" w:lineRule="auto"/>
        <w:jc w:val="both"/>
        <w:rPr>
          <w:rFonts w:ascii="Times New Roman" w:hAnsi="Times New Roman" w:cs="Times New Roman"/>
          <w:color w:val="000000" w:themeColor="text1"/>
          <w:spacing w:val="-5"/>
          <w:sz w:val="24"/>
          <w:szCs w:val="24"/>
        </w:rPr>
      </w:pPr>
      <w:r>
        <w:rPr>
          <w:rFonts w:ascii="Times New Roman" w:hAnsi="Times New Roman" w:cs="Times New Roman"/>
          <w:color w:val="000000" w:themeColor="text1"/>
          <w:spacing w:val="-5"/>
          <w:sz w:val="24"/>
          <w:szCs w:val="24"/>
        </w:rPr>
        <w:t xml:space="preserve">Bangladesh Bank, 2021, FE Circular No.29: </w:t>
      </w:r>
      <w:r w:rsidRPr="00786ADF">
        <w:rPr>
          <w:rFonts w:ascii="Times New Roman" w:hAnsi="Times New Roman" w:cs="Times New Roman"/>
          <w:color w:val="000000" w:themeColor="text1"/>
          <w:spacing w:val="-5"/>
          <w:sz w:val="24"/>
          <w:szCs w:val="24"/>
        </w:rPr>
        <w:t>Provision of export incentives/cash assistance against exports during FY 2021-2022</w:t>
      </w:r>
      <w:r>
        <w:rPr>
          <w:rFonts w:ascii="Times New Roman" w:hAnsi="Times New Roman" w:cs="Times New Roman"/>
          <w:color w:val="000000" w:themeColor="text1"/>
          <w:spacing w:val="-5"/>
          <w:sz w:val="24"/>
          <w:szCs w:val="24"/>
        </w:rPr>
        <w:t>. Dhaka, Bangladesh.</w:t>
      </w:r>
    </w:p>
    <w:p w14:paraId="3ECDBE9A" w14:textId="7616020E" w:rsidR="008C028A" w:rsidRPr="008C028A" w:rsidRDefault="008C028A" w:rsidP="00271654">
      <w:pPr>
        <w:shd w:val="clear" w:color="auto" w:fill="FFFFFF"/>
        <w:spacing w:after="0" w:line="240" w:lineRule="auto"/>
        <w:jc w:val="both"/>
        <w:rPr>
          <w:rFonts w:ascii="Times New Roman" w:hAnsi="Times New Roman" w:cs="Times New Roman"/>
          <w:color w:val="000000" w:themeColor="text1"/>
          <w:spacing w:val="-5"/>
          <w:sz w:val="16"/>
          <w:szCs w:val="16"/>
        </w:rPr>
      </w:pPr>
    </w:p>
    <w:p w14:paraId="2167B714" w14:textId="77777777" w:rsidR="008C028A" w:rsidRPr="008C028A" w:rsidRDefault="008C028A" w:rsidP="008C028A">
      <w:pPr>
        <w:shd w:val="clear" w:color="auto" w:fill="FFFFFF"/>
        <w:spacing w:after="0" w:line="240" w:lineRule="auto"/>
        <w:jc w:val="both"/>
        <w:rPr>
          <w:rFonts w:ascii="Times New Roman" w:hAnsi="Times New Roman" w:cs="Times New Roman"/>
          <w:sz w:val="24"/>
          <w:szCs w:val="24"/>
        </w:rPr>
      </w:pPr>
      <w:r w:rsidRPr="008C028A">
        <w:rPr>
          <w:rFonts w:ascii="Times New Roman" w:hAnsi="Times New Roman" w:cs="Times New Roman"/>
          <w:sz w:val="24"/>
          <w:szCs w:val="24"/>
        </w:rPr>
        <w:t xml:space="preserve">Bayes, A., M.I. Hossain and M. Rahman, 1995, Trends in External Trade Sector: Trade and Aid, in Centre for policy Dialogue (ed.), </w:t>
      </w:r>
      <w:r w:rsidRPr="008C028A">
        <w:rPr>
          <w:rFonts w:ascii="Times New Roman" w:hAnsi="Times New Roman" w:cs="Times New Roman"/>
          <w:i/>
          <w:iCs/>
          <w:sz w:val="24"/>
          <w:szCs w:val="24"/>
        </w:rPr>
        <w:t>Experiences with Economic Reform: A Review of Bangladesh’s Development 1995,</w:t>
      </w:r>
      <w:r w:rsidRPr="008C028A">
        <w:rPr>
          <w:rFonts w:ascii="Times New Roman" w:hAnsi="Times New Roman" w:cs="Times New Roman"/>
          <w:sz w:val="24"/>
          <w:szCs w:val="24"/>
        </w:rPr>
        <w:t xml:space="preserve"> Dhaka: University Press Limited.</w:t>
      </w:r>
    </w:p>
    <w:p w14:paraId="4559CF04" w14:textId="77777777" w:rsidR="008C028A" w:rsidRPr="008C028A" w:rsidRDefault="008C028A" w:rsidP="00271654">
      <w:pPr>
        <w:shd w:val="clear" w:color="auto" w:fill="FFFFFF"/>
        <w:spacing w:after="0" w:line="240" w:lineRule="auto"/>
        <w:jc w:val="both"/>
        <w:rPr>
          <w:rFonts w:ascii="Times New Roman" w:hAnsi="Times New Roman" w:cs="Times New Roman"/>
          <w:color w:val="000000" w:themeColor="text1"/>
          <w:spacing w:val="-5"/>
          <w:sz w:val="6"/>
          <w:szCs w:val="6"/>
        </w:rPr>
      </w:pPr>
    </w:p>
    <w:p w14:paraId="51410922" w14:textId="77777777" w:rsidR="00986C02" w:rsidRPr="00986C02" w:rsidRDefault="00986C02" w:rsidP="00271654">
      <w:pPr>
        <w:shd w:val="clear" w:color="auto" w:fill="FFFFFF"/>
        <w:spacing w:after="0" w:line="240" w:lineRule="auto"/>
        <w:jc w:val="both"/>
        <w:rPr>
          <w:rFonts w:ascii="Times New Roman" w:hAnsi="Times New Roman" w:cs="Times New Roman"/>
          <w:color w:val="000000" w:themeColor="text1"/>
          <w:spacing w:val="-5"/>
          <w:sz w:val="10"/>
          <w:szCs w:val="10"/>
        </w:rPr>
      </w:pPr>
    </w:p>
    <w:p w14:paraId="32435A53" w14:textId="77777777" w:rsidR="002A4405" w:rsidRPr="008C028A" w:rsidRDefault="002A4405" w:rsidP="00271654">
      <w:pPr>
        <w:shd w:val="clear" w:color="auto" w:fill="FFFFFF"/>
        <w:spacing w:after="0" w:line="240" w:lineRule="auto"/>
        <w:jc w:val="both"/>
        <w:rPr>
          <w:rFonts w:ascii="Times New Roman" w:hAnsi="Times New Roman" w:cs="Times New Roman"/>
          <w:color w:val="000000" w:themeColor="text1"/>
          <w:spacing w:val="-5"/>
          <w:sz w:val="2"/>
          <w:szCs w:val="2"/>
        </w:rPr>
      </w:pPr>
    </w:p>
    <w:p w14:paraId="6E65EC3C" w14:textId="77777777" w:rsidR="002A4405" w:rsidRPr="00E84C0D" w:rsidRDefault="002A4405" w:rsidP="002A4405">
      <w:pPr>
        <w:autoSpaceDE w:val="0"/>
        <w:autoSpaceDN w:val="0"/>
        <w:adjustRightInd w:val="0"/>
        <w:spacing w:after="0" w:line="240" w:lineRule="auto"/>
        <w:jc w:val="both"/>
        <w:rPr>
          <w:rFonts w:ascii="Times New Roman" w:hAnsi="Times New Roman" w:cs="Times New Roman"/>
          <w:bCs/>
          <w:iCs/>
          <w:color w:val="000000" w:themeColor="text1"/>
          <w:sz w:val="24"/>
          <w:szCs w:val="24"/>
        </w:rPr>
      </w:pPr>
      <w:proofErr w:type="spellStart"/>
      <w:r w:rsidRPr="00E84C0D">
        <w:rPr>
          <w:rFonts w:ascii="Times New Roman" w:hAnsi="Times New Roman" w:cs="Times New Roman"/>
          <w:bCs/>
          <w:iCs/>
          <w:color w:val="000000" w:themeColor="text1"/>
          <w:sz w:val="24"/>
          <w:szCs w:val="24"/>
        </w:rPr>
        <w:t>Blaxter</w:t>
      </w:r>
      <w:proofErr w:type="spellEnd"/>
      <w:r w:rsidRPr="00E84C0D">
        <w:rPr>
          <w:rFonts w:ascii="Times New Roman" w:hAnsi="Times New Roman" w:cs="Times New Roman"/>
          <w:bCs/>
          <w:iCs/>
          <w:color w:val="000000" w:themeColor="text1"/>
          <w:sz w:val="24"/>
          <w:szCs w:val="24"/>
        </w:rPr>
        <w:t xml:space="preserve">, L, </w:t>
      </w:r>
      <w:r>
        <w:rPr>
          <w:rFonts w:ascii="Times New Roman" w:hAnsi="Times New Roman" w:cs="Times New Roman"/>
          <w:bCs/>
          <w:iCs/>
          <w:color w:val="000000" w:themeColor="text1"/>
          <w:sz w:val="24"/>
          <w:szCs w:val="24"/>
        </w:rPr>
        <w:t xml:space="preserve">Hughes, C, and Tight, M, </w:t>
      </w:r>
      <w:r w:rsidRPr="00E84C0D">
        <w:rPr>
          <w:rFonts w:ascii="Times New Roman" w:hAnsi="Times New Roman" w:cs="Times New Roman"/>
          <w:bCs/>
          <w:iCs/>
          <w:color w:val="000000" w:themeColor="text1"/>
          <w:sz w:val="24"/>
          <w:szCs w:val="24"/>
        </w:rPr>
        <w:t xml:space="preserve">2010, </w:t>
      </w:r>
      <w:r w:rsidRPr="00E84C0D">
        <w:rPr>
          <w:rFonts w:ascii="Times New Roman" w:hAnsi="Times New Roman" w:cs="Times New Roman"/>
          <w:bCs/>
          <w:color w:val="000000" w:themeColor="text1"/>
          <w:sz w:val="24"/>
          <w:szCs w:val="24"/>
        </w:rPr>
        <w:t>How to research,</w:t>
      </w:r>
      <w:r w:rsidRPr="00E84C0D">
        <w:rPr>
          <w:rFonts w:ascii="Times New Roman" w:hAnsi="Times New Roman" w:cs="Times New Roman"/>
          <w:bCs/>
          <w:i/>
          <w:iCs/>
          <w:color w:val="000000" w:themeColor="text1"/>
          <w:sz w:val="24"/>
          <w:szCs w:val="24"/>
        </w:rPr>
        <w:t xml:space="preserve"> </w:t>
      </w:r>
      <w:r w:rsidRPr="00E84C0D">
        <w:rPr>
          <w:rFonts w:ascii="Times New Roman" w:hAnsi="Times New Roman" w:cs="Times New Roman"/>
          <w:bCs/>
          <w:color w:val="000000" w:themeColor="text1"/>
          <w:sz w:val="24"/>
          <w:szCs w:val="24"/>
          <w:shd w:val="clear" w:color="auto" w:fill="FFFFFF"/>
        </w:rPr>
        <w:t>4th</w:t>
      </w:r>
      <w:r w:rsidRPr="00E84C0D">
        <w:rPr>
          <w:rFonts w:ascii="Times New Roman" w:hAnsi="Times New Roman" w:cs="Times New Roman"/>
          <w:bCs/>
          <w:color w:val="000000" w:themeColor="text1"/>
          <w:sz w:val="24"/>
          <w:szCs w:val="24"/>
          <w:shd w:val="clear" w:color="auto" w:fill="FFFFFF"/>
          <w:vertAlign w:val="superscript"/>
        </w:rPr>
        <w:t xml:space="preserve"> </w:t>
      </w:r>
      <w:r w:rsidRPr="00E84C0D">
        <w:rPr>
          <w:rFonts w:ascii="Times New Roman" w:hAnsi="Times New Roman" w:cs="Times New Roman"/>
          <w:bCs/>
          <w:color w:val="000000" w:themeColor="text1"/>
          <w:sz w:val="24"/>
          <w:szCs w:val="24"/>
          <w:shd w:val="clear" w:color="auto" w:fill="FFFFFF"/>
        </w:rPr>
        <w:t>ed</w:t>
      </w:r>
      <w:r w:rsidRPr="00E84C0D">
        <w:rPr>
          <w:rFonts w:ascii="Times New Roman" w:hAnsi="Times New Roman" w:cs="Times New Roman"/>
          <w:bCs/>
          <w:color w:val="000000" w:themeColor="text1"/>
          <w:sz w:val="24"/>
          <w:szCs w:val="24"/>
        </w:rPr>
        <w:t>.</w:t>
      </w:r>
      <w:r w:rsidRPr="00E84C0D">
        <w:rPr>
          <w:rFonts w:ascii="Times New Roman" w:hAnsi="Times New Roman" w:cs="Times New Roman"/>
          <w:bCs/>
          <w:iCs/>
          <w:color w:val="000000" w:themeColor="text1"/>
          <w:sz w:val="24"/>
          <w:szCs w:val="24"/>
        </w:rPr>
        <w:t xml:space="preserve"> Berkshire: Open University Press.</w:t>
      </w:r>
    </w:p>
    <w:p w14:paraId="687F156D" w14:textId="77777777" w:rsidR="002A4405" w:rsidRPr="002A4405" w:rsidRDefault="002A4405" w:rsidP="00271654">
      <w:pPr>
        <w:shd w:val="clear" w:color="auto" w:fill="FFFFFF"/>
        <w:spacing w:after="0" w:line="240" w:lineRule="auto"/>
        <w:jc w:val="both"/>
        <w:rPr>
          <w:rFonts w:ascii="Times New Roman" w:hAnsi="Times New Roman" w:cs="Times New Roman"/>
          <w:color w:val="000000" w:themeColor="text1"/>
          <w:spacing w:val="-5"/>
          <w:sz w:val="2"/>
          <w:szCs w:val="2"/>
        </w:rPr>
      </w:pPr>
    </w:p>
    <w:p w14:paraId="55FE147D" w14:textId="77777777" w:rsidR="00271654" w:rsidRPr="002A4405" w:rsidRDefault="00271654" w:rsidP="00271654">
      <w:pPr>
        <w:shd w:val="clear" w:color="auto" w:fill="FFFFFF"/>
        <w:spacing w:after="0" w:line="240" w:lineRule="auto"/>
        <w:jc w:val="both"/>
        <w:rPr>
          <w:rFonts w:ascii="Times New Roman" w:hAnsi="Times New Roman" w:cs="Times New Roman"/>
          <w:color w:val="000000" w:themeColor="text1"/>
          <w:spacing w:val="-5"/>
          <w:sz w:val="6"/>
          <w:szCs w:val="6"/>
        </w:rPr>
      </w:pPr>
    </w:p>
    <w:p w14:paraId="0F64D236" w14:textId="5282F495" w:rsidR="00271654" w:rsidRDefault="003F1C1B" w:rsidP="00271654">
      <w:pPr>
        <w:autoSpaceDE w:val="0"/>
        <w:autoSpaceDN w:val="0"/>
        <w:adjustRightInd w:val="0"/>
        <w:spacing w:after="0" w:line="24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Crabtree, </w:t>
      </w:r>
      <w:r w:rsidR="00271654" w:rsidRPr="00E84C0D">
        <w:rPr>
          <w:rFonts w:ascii="Times New Roman" w:hAnsi="Times New Roman" w:cs="Times New Roman"/>
          <w:bCs/>
          <w:color w:val="000000" w:themeColor="text1"/>
          <w:sz w:val="24"/>
          <w:szCs w:val="24"/>
        </w:rPr>
        <w:t>B</w:t>
      </w:r>
      <w:r>
        <w:rPr>
          <w:rFonts w:ascii="Times New Roman" w:hAnsi="Times New Roman" w:cs="Times New Roman"/>
          <w:bCs/>
          <w:color w:val="000000" w:themeColor="text1"/>
          <w:sz w:val="24"/>
          <w:szCs w:val="24"/>
        </w:rPr>
        <w:t>F, and</w:t>
      </w:r>
      <w:r w:rsidR="00271654" w:rsidRPr="00E84C0D">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Miller, </w:t>
      </w:r>
      <w:r w:rsidR="00271654" w:rsidRPr="00E84C0D">
        <w:rPr>
          <w:rFonts w:ascii="Times New Roman" w:hAnsi="Times New Roman" w:cs="Times New Roman"/>
          <w:bCs/>
          <w:color w:val="000000" w:themeColor="text1"/>
          <w:sz w:val="24"/>
          <w:szCs w:val="24"/>
        </w:rPr>
        <w:t>WL, 1999, Doing Qualitative Research, Second Edition, Thousand Oaks, California: Sage Publications.</w:t>
      </w:r>
    </w:p>
    <w:p w14:paraId="04EDC8FB" w14:textId="77777777" w:rsidR="00986C02" w:rsidRPr="00986C02" w:rsidRDefault="00986C02" w:rsidP="00271654">
      <w:pPr>
        <w:autoSpaceDE w:val="0"/>
        <w:autoSpaceDN w:val="0"/>
        <w:adjustRightInd w:val="0"/>
        <w:spacing w:after="0" w:line="240" w:lineRule="auto"/>
        <w:jc w:val="both"/>
        <w:rPr>
          <w:rFonts w:ascii="Times New Roman" w:hAnsi="Times New Roman" w:cs="Times New Roman"/>
          <w:bCs/>
          <w:color w:val="000000" w:themeColor="text1"/>
          <w:sz w:val="2"/>
          <w:szCs w:val="2"/>
        </w:rPr>
      </w:pPr>
    </w:p>
    <w:p w14:paraId="2DA1A530" w14:textId="54DCB933" w:rsidR="00A255C6" w:rsidRDefault="00A255C6" w:rsidP="00271654">
      <w:pPr>
        <w:autoSpaceDE w:val="0"/>
        <w:autoSpaceDN w:val="0"/>
        <w:adjustRightInd w:val="0"/>
        <w:spacing w:after="0" w:line="240" w:lineRule="auto"/>
        <w:jc w:val="both"/>
        <w:rPr>
          <w:rFonts w:ascii="Times New Roman" w:hAnsi="Times New Roman" w:cs="Times New Roman"/>
          <w:bCs/>
          <w:color w:val="000000" w:themeColor="text1"/>
          <w:sz w:val="8"/>
          <w:szCs w:val="8"/>
        </w:rPr>
      </w:pPr>
    </w:p>
    <w:p w14:paraId="32B9ABCD" w14:textId="77777777" w:rsidR="00986C02" w:rsidRPr="00A255C6" w:rsidRDefault="00986C02" w:rsidP="00271654">
      <w:pPr>
        <w:autoSpaceDE w:val="0"/>
        <w:autoSpaceDN w:val="0"/>
        <w:adjustRightInd w:val="0"/>
        <w:spacing w:after="0" w:line="240" w:lineRule="auto"/>
        <w:jc w:val="both"/>
        <w:rPr>
          <w:rFonts w:ascii="Times New Roman" w:hAnsi="Times New Roman" w:cs="Times New Roman"/>
          <w:bCs/>
          <w:color w:val="000000" w:themeColor="text1"/>
          <w:sz w:val="8"/>
          <w:szCs w:val="8"/>
        </w:rPr>
      </w:pPr>
    </w:p>
    <w:p w14:paraId="4B53CA0A" w14:textId="49137A0D" w:rsidR="00A255C6" w:rsidRDefault="00A255C6" w:rsidP="00A255C6">
      <w:pPr>
        <w:shd w:val="clear" w:color="auto" w:fill="FFFFFF"/>
        <w:spacing w:after="0" w:line="240" w:lineRule="auto"/>
        <w:rPr>
          <w:rFonts w:ascii="Times New Roman" w:hAnsi="Times New Roman" w:cs="Times New Roman"/>
          <w:sz w:val="24"/>
          <w:szCs w:val="24"/>
        </w:rPr>
      </w:pPr>
      <w:r w:rsidRPr="0046106A">
        <w:rPr>
          <w:rFonts w:ascii="Times New Roman" w:hAnsi="Times New Roman" w:cs="Times New Roman"/>
          <w:sz w:val="24"/>
          <w:szCs w:val="24"/>
        </w:rPr>
        <w:t xml:space="preserve">Helmers, C and Trofimenko, N, 2009, Export Subsidies in a Heterogeneous Firms Framework. Germany: Kiel Institute for the World Economy, </w:t>
      </w:r>
      <w:proofErr w:type="spellStart"/>
      <w:r w:rsidRPr="0046106A">
        <w:rPr>
          <w:rFonts w:ascii="Times New Roman" w:hAnsi="Times New Roman" w:cs="Times New Roman"/>
          <w:sz w:val="24"/>
          <w:szCs w:val="24"/>
        </w:rPr>
        <w:t>Düsternbrooker</w:t>
      </w:r>
      <w:proofErr w:type="spellEnd"/>
      <w:r w:rsidRPr="0046106A">
        <w:rPr>
          <w:rFonts w:ascii="Times New Roman" w:hAnsi="Times New Roman" w:cs="Times New Roman"/>
          <w:sz w:val="24"/>
          <w:szCs w:val="24"/>
        </w:rPr>
        <w:t>.</w:t>
      </w:r>
    </w:p>
    <w:p w14:paraId="0B3E0DA2" w14:textId="669DA936" w:rsidR="006F0160" w:rsidRDefault="006F0160" w:rsidP="00A255C6">
      <w:pPr>
        <w:shd w:val="clear" w:color="auto" w:fill="FFFFFF"/>
        <w:spacing w:after="0" w:line="240" w:lineRule="auto"/>
        <w:rPr>
          <w:rFonts w:ascii="Times New Roman" w:hAnsi="Times New Roman" w:cs="Times New Roman"/>
          <w:sz w:val="24"/>
          <w:szCs w:val="24"/>
        </w:rPr>
      </w:pPr>
    </w:p>
    <w:p w14:paraId="1D958697" w14:textId="77777777" w:rsidR="006F0160" w:rsidRDefault="006F0160" w:rsidP="006F0160">
      <w:pPr>
        <w:autoSpaceDE w:val="0"/>
        <w:autoSpaceDN w:val="0"/>
        <w:adjustRightInd w:val="0"/>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Hossain, AM and Aladdin, M, 2005, Trade Liberalization in Bangladesh: The Process and Its Impact on Macro Variables Particularly Export Expansion, </w:t>
      </w:r>
      <w:r w:rsidRPr="00E84C0D">
        <w:rPr>
          <w:rFonts w:ascii="Times New Roman" w:hAnsi="Times New Roman" w:cs="Times New Roman"/>
          <w:i/>
          <w:iCs/>
          <w:color w:val="000000" w:themeColor="text1"/>
          <w:sz w:val="24"/>
          <w:szCs w:val="24"/>
        </w:rPr>
        <w:t>The Journal of Developing Areas</w:t>
      </w:r>
      <w:r w:rsidRPr="00E84C0D">
        <w:rPr>
          <w:rFonts w:ascii="Times New Roman" w:hAnsi="Times New Roman" w:cs="Times New Roman"/>
          <w:color w:val="000000" w:themeColor="text1"/>
          <w:sz w:val="24"/>
          <w:szCs w:val="24"/>
        </w:rPr>
        <w:t>, vol.39, no.1, pp.127-150 Australia: Tennessee State University College of Business, DOI: 10.1353/jda.2005.0035.</w:t>
      </w:r>
    </w:p>
    <w:p w14:paraId="497160A5" w14:textId="77777777" w:rsidR="006F0160" w:rsidRPr="006F0160" w:rsidRDefault="006F0160" w:rsidP="00A255C6">
      <w:pPr>
        <w:shd w:val="clear" w:color="auto" w:fill="FFFFFF"/>
        <w:spacing w:after="0" w:line="240" w:lineRule="auto"/>
        <w:rPr>
          <w:rFonts w:ascii="Times New Roman" w:hAnsi="Times New Roman" w:cs="Times New Roman"/>
          <w:sz w:val="4"/>
          <w:szCs w:val="4"/>
        </w:rPr>
      </w:pPr>
    </w:p>
    <w:p w14:paraId="1798DDB7" w14:textId="77777777" w:rsidR="00986C02" w:rsidRPr="002C2E3E" w:rsidRDefault="00986C02" w:rsidP="00A255C6">
      <w:pPr>
        <w:shd w:val="clear" w:color="auto" w:fill="FFFFFF"/>
        <w:spacing w:after="0" w:line="240" w:lineRule="auto"/>
        <w:rPr>
          <w:rFonts w:ascii="Times New Roman" w:hAnsi="Times New Roman" w:cs="Times New Roman"/>
          <w:sz w:val="2"/>
          <w:szCs w:val="2"/>
        </w:rPr>
      </w:pPr>
    </w:p>
    <w:p w14:paraId="29E10A15" w14:textId="77777777" w:rsidR="00271654" w:rsidRPr="00AF7B3F" w:rsidRDefault="00271654" w:rsidP="00A255C6">
      <w:pPr>
        <w:autoSpaceDE w:val="0"/>
        <w:autoSpaceDN w:val="0"/>
        <w:adjustRightInd w:val="0"/>
        <w:spacing w:after="0" w:line="360" w:lineRule="auto"/>
        <w:jc w:val="both"/>
        <w:rPr>
          <w:rFonts w:ascii="Times New Roman" w:hAnsi="Times New Roman" w:cs="Times New Roman"/>
          <w:b/>
          <w:bCs/>
          <w:color w:val="000000" w:themeColor="text1"/>
          <w:sz w:val="2"/>
          <w:szCs w:val="2"/>
        </w:rPr>
      </w:pPr>
    </w:p>
    <w:p w14:paraId="1E035744" w14:textId="77777777" w:rsidR="00271654" w:rsidRPr="00A255C6" w:rsidRDefault="00271654" w:rsidP="00A255C6">
      <w:pPr>
        <w:autoSpaceDE w:val="0"/>
        <w:autoSpaceDN w:val="0"/>
        <w:adjustRightInd w:val="0"/>
        <w:spacing w:after="0"/>
        <w:jc w:val="both"/>
        <w:rPr>
          <w:rFonts w:ascii="Times New Roman" w:hAnsi="Times New Roman" w:cs="Times New Roman"/>
          <w:color w:val="000000" w:themeColor="text1"/>
          <w:spacing w:val="-5"/>
          <w:sz w:val="2"/>
          <w:szCs w:val="2"/>
        </w:rPr>
      </w:pPr>
    </w:p>
    <w:p w14:paraId="49D1B0FA" w14:textId="77777777" w:rsidR="00271654" w:rsidRPr="00DD01CE" w:rsidRDefault="00271654" w:rsidP="00A255C6">
      <w:pPr>
        <w:autoSpaceDE w:val="0"/>
        <w:autoSpaceDN w:val="0"/>
        <w:adjustRightInd w:val="0"/>
        <w:spacing w:after="0" w:line="240" w:lineRule="auto"/>
        <w:jc w:val="both"/>
        <w:rPr>
          <w:rFonts w:ascii="Times New Roman" w:hAnsi="Times New Roman" w:cs="Times New Roman"/>
          <w:bCs/>
          <w:color w:val="000000" w:themeColor="text1"/>
          <w:sz w:val="2"/>
          <w:szCs w:val="2"/>
        </w:rPr>
      </w:pPr>
    </w:p>
    <w:p w14:paraId="61198170" w14:textId="5E7E7D1C" w:rsidR="00211BD5" w:rsidRDefault="00271654" w:rsidP="00A255C6">
      <w:pPr>
        <w:autoSpaceDE w:val="0"/>
        <w:autoSpaceDN w:val="0"/>
        <w:adjustRightInd w:val="0"/>
        <w:spacing w:after="0"/>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International </w:t>
      </w:r>
      <w:proofErr w:type="spellStart"/>
      <w:r w:rsidRPr="00E84C0D">
        <w:rPr>
          <w:rFonts w:ascii="Times New Roman" w:hAnsi="Times New Roman" w:cs="Times New Roman"/>
          <w:color w:val="000000" w:themeColor="text1"/>
          <w:sz w:val="24"/>
          <w:szCs w:val="24"/>
        </w:rPr>
        <w:t>Labour</w:t>
      </w:r>
      <w:proofErr w:type="spellEnd"/>
      <w:r w:rsidRPr="00E84C0D">
        <w:rPr>
          <w:rFonts w:ascii="Times New Roman" w:hAnsi="Times New Roman" w:cs="Times New Roman"/>
          <w:color w:val="000000" w:themeColor="text1"/>
          <w:sz w:val="24"/>
          <w:szCs w:val="24"/>
        </w:rPr>
        <w:t xml:space="preserve"> Organization (2013), B</w:t>
      </w:r>
      <w:r w:rsidR="00B83556" w:rsidRPr="00E84C0D">
        <w:rPr>
          <w:rFonts w:ascii="Times New Roman" w:hAnsi="Times New Roman" w:cs="Times New Roman"/>
          <w:color w:val="000000" w:themeColor="text1"/>
          <w:sz w:val="24"/>
          <w:szCs w:val="24"/>
        </w:rPr>
        <w:t xml:space="preserve">angladesh </w:t>
      </w:r>
      <w:r w:rsidRPr="00E84C0D">
        <w:rPr>
          <w:rFonts w:ascii="Times New Roman" w:hAnsi="Times New Roman" w:cs="Times New Roman"/>
          <w:color w:val="000000" w:themeColor="text1"/>
          <w:sz w:val="24"/>
          <w:szCs w:val="24"/>
        </w:rPr>
        <w:t>C</w:t>
      </w:r>
      <w:r w:rsidR="00B83556" w:rsidRPr="00E84C0D">
        <w:rPr>
          <w:rFonts w:ascii="Times New Roman" w:hAnsi="Times New Roman" w:cs="Times New Roman"/>
          <w:color w:val="000000" w:themeColor="text1"/>
          <w:sz w:val="24"/>
          <w:szCs w:val="24"/>
        </w:rPr>
        <w:t>ountry</w:t>
      </w:r>
      <w:r w:rsidRPr="00E84C0D">
        <w:rPr>
          <w:rFonts w:ascii="Times New Roman" w:hAnsi="Times New Roman" w:cs="Times New Roman"/>
          <w:color w:val="000000" w:themeColor="text1"/>
          <w:sz w:val="24"/>
          <w:szCs w:val="24"/>
        </w:rPr>
        <w:t xml:space="preserve"> R</w:t>
      </w:r>
      <w:r w:rsidR="00B83556" w:rsidRPr="00E84C0D">
        <w:rPr>
          <w:rFonts w:ascii="Times New Roman" w:hAnsi="Times New Roman" w:cs="Times New Roman"/>
          <w:color w:val="000000" w:themeColor="text1"/>
          <w:sz w:val="24"/>
          <w:szCs w:val="24"/>
        </w:rPr>
        <w:t>eport</w:t>
      </w:r>
      <w:r w:rsidRPr="00E84C0D">
        <w:rPr>
          <w:rFonts w:ascii="Times New Roman" w:hAnsi="Times New Roman" w:cs="Times New Roman"/>
          <w:color w:val="000000" w:themeColor="text1"/>
          <w:sz w:val="24"/>
          <w:szCs w:val="24"/>
        </w:rPr>
        <w:t>:</w:t>
      </w:r>
      <w:r w:rsidR="00B83556" w:rsidRPr="00E84C0D">
        <w:rPr>
          <w:rFonts w:ascii="Times New Roman" w:hAnsi="Times New Roman" w:cs="Times New Roman"/>
          <w:color w:val="000000" w:themeColor="text1"/>
          <w:sz w:val="24"/>
          <w:szCs w:val="24"/>
        </w:rPr>
        <w:t xml:space="preserve"> </w:t>
      </w:r>
      <w:r w:rsidRPr="00E84C0D">
        <w:rPr>
          <w:rFonts w:ascii="Times New Roman" w:hAnsi="Times New Roman" w:cs="Times New Roman"/>
          <w:color w:val="000000" w:themeColor="text1"/>
          <w:sz w:val="24"/>
          <w:szCs w:val="24"/>
        </w:rPr>
        <w:t>T</w:t>
      </w:r>
      <w:r w:rsidR="00B83556" w:rsidRPr="00E84C0D">
        <w:rPr>
          <w:rFonts w:ascii="Times New Roman" w:hAnsi="Times New Roman" w:cs="Times New Roman"/>
          <w:color w:val="000000" w:themeColor="text1"/>
          <w:sz w:val="24"/>
          <w:szCs w:val="24"/>
        </w:rPr>
        <w:t>rade and</w:t>
      </w:r>
      <w:r w:rsidRPr="00E84C0D">
        <w:rPr>
          <w:rFonts w:ascii="Times New Roman" w:hAnsi="Times New Roman" w:cs="Times New Roman"/>
          <w:color w:val="000000" w:themeColor="text1"/>
          <w:sz w:val="24"/>
          <w:szCs w:val="24"/>
        </w:rPr>
        <w:t xml:space="preserve"> E</w:t>
      </w:r>
      <w:r w:rsidR="00B83556" w:rsidRPr="00E84C0D">
        <w:rPr>
          <w:rFonts w:ascii="Times New Roman" w:hAnsi="Times New Roman" w:cs="Times New Roman"/>
          <w:color w:val="000000" w:themeColor="text1"/>
          <w:sz w:val="24"/>
          <w:szCs w:val="24"/>
        </w:rPr>
        <w:t>mployment</w:t>
      </w:r>
      <w:r w:rsidRPr="00E84C0D">
        <w:rPr>
          <w:rFonts w:ascii="Times New Roman" w:hAnsi="Times New Roman" w:cs="Times New Roman"/>
          <w:color w:val="000000" w:themeColor="text1"/>
          <w:sz w:val="24"/>
          <w:szCs w:val="24"/>
        </w:rPr>
        <w:t xml:space="preserve">, </w:t>
      </w:r>
      <w:r w:rsidRPr="003F0847">
        <w:rPr>
          <w:rStyle w:val="Strong"/>
          <w:rFonts w:ascii="Times New Roman" w:hAnsi="Times New Roman" w:cs="Times New Roman"/>
          <w:b w:val="0"/>
          <w:bCs w:val="0"/>
          <w:color w:val="000000" w:themeColor="text1"/>
          <w:sz w:val="24"/>
          <w:szCs w:val="24"/>
          <w:shd w:val="clear" w:color="auto" w:fill="FFFFFF"/>
        </w:rPr>
        <w:t>[online] Available at:</w:t>
      </w:r>
      <w:r w:rsidRPr="00E84C0D">
        <w:rPr>
          <w:rStyle w:val="Strong"/>
          <w:rFonts w:ascii="Times New Roman" w:hAnsi="Times New Roman" w:cs="Times New Roman"/>
          <w:color w:val="000000" w:themeColor="text1"/>
          <w:sz w:val="24"/>
          <w:szCs w:val="24"/>
          <w:shd w:val="clear" w:color="auto" w:fill="FFFFFF"/>
        </w:rPr>
        <w:t xml:space="preserve"> </w:t>
      </w:r>
      <w:hyperlink r:id="rId20" w:history="1">
        <w:r w:rsidRPr="00E84C0D">
          <w:rPr>
            <w:rStyle w:val="Hyperlink"/>
            <w:rFonts w:ascii="Times New Roman" w:hAnsi="Times New Roman" w:cs="Times New Roman"/>
            <w:color w:val="000000" w:themeColor="text1"/>
            <w:sz w:val="24"/>
            <w:szCs w:val="24"/>
            <w:u w:val="none"/>
          </w:rPr>
          <w:t>ILO, BD Trade.pdf</w:t>
        </w:r>
      </w:hyperlink>
      <w:r w:rsidRPr="00E84C0D">
        <w:rPr>
          <w:rFonts w:ascii="Times New Roman" w:hAnsi="Times New Roman" w:cs="Times New Roman"/>
          <w:color w:val="000000" w:themeColor="text1"/>
          <w:sz w:val="24"/>
          <w:szCs w:val="24"/>
        </w:rPr>
        <w:t xml:space="preserve">. </w:t>
      </w:r>
    </w:p>
    <w:p w14:paraId="35928DE3" w14:textId="77777777" w:rsidR="00986C02" w:rsidRPr="00986C02" w:rsidRDefault="00986C02" w:rsidP="00A255C6">
      <w:pPr>
        <w:autoSpaceDE w:val="0"/>
        <w:autoSpaceDN w:val="0"/>
        <w:adjustRightInd w:val="0"/>
        <w:spacing w:after="0"/>
        <w:jc w:val="both"/>
        <w:rPr>
          <w:rFonts w:ascii="Times New Roman" w:hAnsi="Times New Roman" w:cs="Times New Roman"/>
          <w:color w:val="000000" w:themeColor="text1"/>
          <w:sz w:val="8"/>
          <w:szCs w:val="8"/>
        </w:rPr>
      </w:pPr>
    </w:p>
    <w:p w14:paraId="4F625C91" w14:textId="77777777" w:rsidR="001B53B2" w:rsidRPr="00211BD5" w:rsidRDefault="001B53B2" w:rsidP="00A255C6">
      <w:pPr>
        <w:autoSpaceDE w:val="0"/>
        <w:autoSpaceDN w:val="0"/>
        <w:adjustRightInd w:val="0"/>
        <w:spacing w:after="0"/>
        <w:jc w:val="both"/>
        <w:rPr>
          <w:rFonts w:ascii="Times New Roman" w:hAnsi="Times New Roman" w:cs="Times New Roman"/>
          <w:bCs/>
          <w:color w:val="000000" w:themeColor="text1"/>
          <w:sz w:val="2"/>
          <w:szCs w:val="2"/>
        </w:rPr>
      </w:pPr>
    </w:p>
    <w:p w14:paraId="35BC1660" w14:textId="525A1AD3" w:rsidR="00211BD5" w:rsidRDefault="00271654" w:rsidP="001B53B2">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May, T, 20</w:t>
      </w:r>
      <w:r w:rsidR="00555B0F">
        <w:rPr>
          <w:rFonts w:ascii="Times New Roman" w:hAnsi="Times New Roman" w:cs="Times New Roman"/>
          <w:bCs/>
          <w:color w:val="000000" w:themeColor="text1"/>
          <w:sz w:val="24"/>
          <w:szCs w:val="24"/>
        </w:rPr>
        <w:t>1</w:t>
      </w:r>
      <w:r w:rsidRPr="00E84C0D">
        <w:rPr>
          <w:rFonts w:ascii="Times New Roman" w:hAnsi="Times New Roman" w:cs="Times New Roman"/>
          <w:bCs/>
          <w:color w:val="000000" w:themeColor="text1"/>
          <w:sz w:val="24"/>
          <w:szCs w:val="24"/>
        </w:rPr>
        <w:t xml:space="preserve">1, </w:t>
      </w:r>
      <w:r w:rsidRPr="00E84C0D">
        <w:rPr>
          <w:rFonts w:ascii="Times New Roman" w:hAnsi="Times New Roman" w:cs="Times New Roman"/>
          <w:bCs/>
          <w:i/>
          <w:color w:val="000000" w:themeColor="text1"/>
          <w:sz w:val="24"/>
          <w:szCs w:val="24"/>
        </w:rPr>
        <w:t xml:space="preserve">Social Research: Issues, Methods and Process, </w:t>
      </w:r>
      <w:r w:rsidRPr="00E84C0D">
        <w:rPr>
          <w:rFonts w:ascii="Times New Roman" w:hAnsi="Times New Roman" w:cs="Times New Roman"/>
          <w:bCs/>
          <w:color w:val="000000" w:themeColor="text1"/>
          <w:sz w:val="24"/>
          <w:szCs w:val="24"/>
        </w:rPr>
        <w:t>4</w:t>
      </w:r>
      <w:r w:rsidRPr="00E84C0D">
        <w:rPr>
          <w:rFonts w:ascii="Times New Roman" w:hAnsi="Times New Roman" w:cs="Times New Roman"/>
          <w:bCs/>
          <w:color w:val="000000" w:themeColor="text1"/>
          <w:sz w:val="24"/>
          <w:szCs w:val="24"/>
          <w:vertAlign w:val="superscript"/>
        </w:rPr>
        <w:t>th</w:t>
      </w:r>
      <w:r w:rsidRPr="00E84C0D">
        <w:rPr>
          <w:rFonts w:ascii="Times New Roman" w:hAnsi="Times New Roman" w:cs="Times New Roman"/>
          <w:bCs/>
          <w:color w:val="000000" w:themeColor="text1"/>
          <w:sz w:val="24"/>
          <w:szCs w:val="24"/>
        </w:rPr>
        <w:t xml:space="preserve"> ed, Berkshire: Open University Press.</w:t>
      </w:r>
    </w:p>
    <w:p w14:paraId="65C3F6ED" w14:textId="77777777" w:rsidR="00986C02" w:rsidRPr="00986C02" w:rsidRDefault="00986C02" w:rsidP="001B53B2">
      <w:pPr>
        <w:autoSpaceDE w:val="0"/>
        <w:autoSpaceDN w:val="0"/>
        <w:adjustRightInd w:val="0"/>
        <w:spacing w:after="0" w:line="240" w:lineRule="auto"/>
        <w:jc w:val="both"/>
        <w:rPr>
          <w:rFonts w:ascii="Times New Roman" w:hAnsi="Times New Roman" w:cs="Times New Roman"/>
          <w:bCs/>
          <w:color w:val="000000" w:themeColor="text1"/>
          <w:sz w:val="8"/>
          <w:szCs w:val="8"/>
        </w:rPr>
      </w:pPr>
    </w:p>
    <w:p w14:paraId="2D0E2DCD" w14:textId="77777777" w:rsidR="001B53B2" w:rsidRPr="001B53B2" w:rsidRDefault="001B53B2" w:rsidP="001B53B2">
      <w:pPr>
        <w:autoSpaceDE w:val="0"/>
        <w:autoSpaceDN w:val="0"/>
        <w:adjustRightInd w:val="0"/>
        <w:spacing w:after="0" w:line="240" w:lineRule="auto"/>
        <w:jc w:val="both"/>
        <w:rPr>
          <w:rFonts w:ascii="Times New Roman" w:hAnsi="Times New Roman" w:cs="Times New Roman"/>
          <w:bCs/>
          <w:color w:val="000000" w:themeColor="text1"/>
          <w:sz w:val="6"/>
          <w:szCs w:val="6"/>
        </w:rPr>
      </w:pPr>
    </w:p>
    <w:p w14:paraId="701D2073" w14:textId="4111F6DD" w:rsidR="00271654" w:rsidRDefault="00271654" w:rsidP="00211BD5">
      <w:pPr>
        <w:autoSpaceDE w:val="0"/>
        <w:autoSpaceDN w:val="0"/>
        <w:adjustRightInd w:val="0"/>
        <w:spacing w:after="0"/>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Ministry of Commerce, 2022, Export Policy 2021-2024, Bangladesh Secretariat, Dhaka, Bangladesh.</w:t>
      </w:r>
    </w:p>
    <w:p w14:paraId="69386389" w14:textId="334F6426" w:rsidR="00715AE2" w:rsidRPr="002C2E3E" w:rsidRDefault="00715AE2" w:rsidP="00211BD5">
      <w:pPr>
        <w:autoSpaceDE w:val="0"/>
        <w:autoSpaceDN w:val="0"/>
        <w:adjustRightInd w:val="0"/>
        <w:spacing w:after="0"/>
        <w:jc w:val="both"/>
        <w:rPr>
          <w:rFonts w:ascii="Times New Roman" w:hAnsi="Times New Roman" w:cs="Times New Roman"/>
          <w:bCs/>
          <w:color w:val="000000" w:themeColor="text1"/>
          <w:sz w:val="8"/>
          <w:szCs w:val="8"/>
        </w:rPr>
      </w:pPr>
    </w:p>
    <w:p w14:paraId="33AB18D2" w14:textId="3DF103DF" w:rsidR="00986C02" w:rsidRPr="00547714" w:rsidRDefault="00715AE2" w:rsidP="00547714">
      <w:pPr>
        <w:spacing w:line="240" w:lineRule="auto"/>
        <w:jc w:val="both"/>
        <w:rPr>
          <w:rFonts w:ascii="Times New Roman" w:hAnsi="Times New Roman" w:cs="Times New Roman"/>
          <w:color w:val="000000" w:themeColor="text1"/>
          <w:sz w:val="16"/>
          <w:szCs w:val="16"/>
        </w:rPr>
      </w:pPr>
      <w:r w:rsidRPr="00715AE2">
        <w:rPr>
          <w:rFonts w:ascii="Times New Roman" w:hAnsi="Times New Roman" w:cs="Times New Roman"/>
          <w:color w:val="000000" w:themeColor="text1"/>
          <w:sz w:val="24"/>
          <w:szCs w:val="24"/>
          <w:shd w:val="clear" w:color="auto" w:fill="FFFFFF"/>
        </w:rPr>
        <w:t xml:space="preserve">Panagariya, A, 2003, </w:t>
      </w:r>
      <w:hyperlink r:id="rId21" w:history="1">
        <w:r w:rsidRPr="00715AE2">
          <w:rPr>
            <w:rStyle w:val="Hyperlink"/>
            <w:rFonts w:ascii="Times New Roman" w:hAnsi="Times New Roman" w:cs="Times New Roman"/>
            <w:color w:val="000000" w:themeColor="text1"/>
            <w:sz w:val="24"/>
            <w:szCs w:val="24"/>
            <w:u w:val="none"/>
          </w:rPr>
          <w:t>Evaluating The Case For Export Subsidies</w:t>
        </w:r>
      </w:hyperlink>
      <w:r w:rsidRPr="00715AE2">
        <w:rPr>
          <w:rFonts w:ascii="Times New Roman" w:hAnsi="Times New Roman" w:cs="Times New Roman"/>
          <w:color w:val="000000" w:themeColor="text1"/>
          <w:sz w:val="24"/>
          <w:szCs w:val="24"/>
          <w:shd w:val="clear" w:color="auto" w:fill="FFFFFF"/>
        </w:rPr>
        <w:t>. </w:t>
      </w:r>
      <w:r w:rsidR="002C2E3E">
        <w:rPr>
          <w:rFonts w:ascii="Times New Roman" w:hAnsi="Times New Roman" w:cs="Times New Roman"/>
          <w:color w:val="000000" w:themeColor="text1"/>
          <w:sz w:val="24"/>
          <w:szCs w:val="24"/>
          <w:shd w:val="clear" w:color="auto" w:fill="FFFFFF"/>
        </w:rPr>
        <w:t xml:space="preserve">[Online] Available at: </w:t>
      </w:r>
      <w:hyperlink r:id="rId22" w:history="1">
        <w:r w:rsidR="00133946" w:rsidRPr="00133946">
          <w:rPr>
            <w:rStyle w:val="Hyperlink"/>
            <w:rFonts w:ascii="Times New Roman" w:hAnsi="Times New Roman" w:cs="Times New Roman"/>
            <w:color w:val="000000" w:themeColor="text1"/>
            <w:sz w:val="24"/>
            <w:szCs w:val="24"/>
            <w:u w:val="none"/>
            <w:shd w:val="clear" w:color="auto" w:fill="FFFFFF"/>
          </w:rPr>
          <w:t>https://ideas.repec.org/p/wpa/wuwpit/0309008.html</w:t>
        </w:r>
      </w:hyperlink>
      <w:r w:rsidR="00133946" w:rsidRPr="00133946">
        <w:rPr>
          <w:rFonts w:ascii="Times New Roman" w:hAnsi="Times New Roman" w:cs="Times New Roman"/>
          <w:color w:val="000000" w:themeColor="text1"/>
          <w:sz w:val="24"/>
          <w:szCs w:val="24"/>
          <w:shd w:val="clear" w:color="auto" w:fill="FFFFFF"/>
        </w:rPr>
        <w:t>.</w:t>
      </w:r>
      <w:r w:rsidRPr="00133946">
        <w:rPr>
          <w:rFonts w:ascii="Times New Roman" w:hAnsi="Times New Roman" w:cs="Times New Roman"/>
          <w:color w:val="000000" w:themeColor="text1"/>
          <w:sz w:val="24"/>
          <w:szCs w:val="24"/>
          <w:shd w:val="clear" w:color="auto" w:fill="FFFFFF"/>
        </w:rPr>
        <w:t xml:space="preserve"> </w:t>
      </w:r>
    </w:p>
    <w:p w14:paraId="2DD90821" w14:textId="77777777" w:rsidR="001B53B2" w:rsidRPr="005362B2" w:rsidRDefault="001B53B2" w:rsidP="00211BD5">
      <w:pPr>
        <w:autoSpaceDE w:val="0"/>
        <w:autoSpaceDN w:val="0"/>
        <w:adjustRightInd w:val="0"/>
        <w:spacing w:after="0"/>
        <w:jc w:val="both"/>
        <w:rPr>
          <w:rFonts w:ascii="Times New Roman" w:hAnsi="Times New Roman" w:cs="Times New Roman"/>
          <w:color w:val="000000" w:themeColor="text1"/>
          <w:sz w:val="2"/>
          <w:szCs w:val="2"/>
        </w:rPr>
      </w:pPr>
    </w:p>
    <w:p w14:paraId="619FCA64" w14:textId="622E4EA9" w:rsidR="001B53B2" w:rsidRDefault="001B53B2" w:rsidP="001B53B2">
      <w:pPr>
        <w:autoSpaceDE w:val="0"/>
        <w:autoSpaceDN w:val="0"/>
        <w:adjustRightInd w:val="0"/>
        <w:spacing w:after="0"/>
        <w:jc w:val="both"/>
        <w:rPr>
          <w:rFonts w:ascii="Times New Roman" w:hAnsi="Times New Roman" w:cs="Times New Roman"/>
          <w:sz w:val="24"/>
          <w:szCs w:val="24"/>
        </w:rPr>
      </w:pPr>
      <w:r w:rsidRPr="009E0304">
        <w:rPr>
          <w:rFonts w:ascii="Times New Roman" w:hAnsi="Times New Roman" w:cs="Times New Roman"/>
          <w:sz w:val="24"/>
          <w:szCs w:val="24"/>
        </w:rPr>
        <w:t>Razzaque MA and J Rahman (2019), Bangladesh’s Apparel Exports to the EU: Adapting to Competitiveness Challenges Following Graduation from Least Developed Country Status. International Trade Working Paper 2019/02, Commonwealth Secretariat, London.</w:t>
      </w:r>
    </w:p>
    <w:p w14:paraId="258CA2A1" w14:textId="77777777" w:rsidR="00547714" w:rsidRPr="00547714" w:rsidRDefault="00547714" w:rsidP="001B53B2">
      <w:pPr>
        <w:autoSpaceDE w:val="0"/>
        <w:autoSpaceDN w:val="0"/>
        <w:adjustRightInd w:val="0"/>
        <w:spacing w:after="0"/>
        <w:jc w:val="both"/>
        <w:rPr>
          <w:rFonts w:ascii="Times New Roman" w:hAnsi="Times New Roman" w:cs="Times New Roman"/>
          <w:b/>
          <w:bCs/>
          <w:sz w:val="2"/>
          <w:szCs w:val="2"/>
        </w:rPr>
      </w:pPr>
    </w:p>
    <w:p w14:paraId="623D3825" w14:textId="77777777" w:rsidR="001B53B2" w:rsidRPr="00B222B6" w:rsidRDefault="001B53B2" w:rsidP="00211BD5">
      <w:pPr>
        <w:autoSpaceDE w:val="0"/>
        <w:autoSpaceDN w:val="0"/>
        <w:adjustRightInd w:val="0"/>
        <w:spacing w:after="0"/>
        <w:jc w:val="both"/>
        <w:rPr>
          <w:rFonts w:ascii="Times New Roman" w:hAnsi="Times New Roman" w:cs="Times New Roman"/>
          <w:color w:val="000000" w:themeColor="text1"/>
          <w:sz w:val="2"/>
          <w:szCs w:val="2"/>
        </w:rPr>
      </w:pPr>
    </w:p>
    <w:p w14:paraId="555A8CCD" w14:textId="77777777" w:rsidR="00271654" w:rsidRPr="00B222B6" w:rsidRDefault="00271654" w:rsidP="00271654">
      <w:pPr>
        <w:autoSpaceDE w:val="0"/>
        <w:autoSpaceDN w:val="0"/>
        <w:adjustRightInd w:val="0"/>
        <w:spacing w:after="0"/>
        <w:jc w:val="both"/>
        <w:rPr>
          <w:rFonts w:ascii="Times New Roman" w:hAnsi="Times New Roman" w:cs="Times New Roman"/>
          <w:color w:val="000000" w:themeColor="text1"/>
          <w:sz w:val="2"/>
          <w:szCs w:val="2"/>
        </w:rPr>
      </w:pPr>
    </w:p>
    <w:p w14:paraId="42F2E5E6" w14:textId="77777777" w:rsidR="00271654" w:rsidRPr="005362B2" w:rsidRDefault="00271654" w:rsidP="00271654">
      <w:pPr>
        <w:autoSpaceDE w:val="0"/>
        <w:autoSpaceDN w:val="0"/>
        <w:adjustRightInd w:val="0"/>
        <w:spacing w:after="0"/>
        <w:jc w:val="both"/>
        <w:rPr>
          <w:rFonts w:ascii="Times New Roman" w:hAnsi="Times New Roman" w:cs="Times New Roman"/>
          <w:color w:val="000000" w:themeColor="text1"/>
          <w:sz w:val="2"/>
          <w:szCs w:val="2"/>
        </w:rPr>
      </w:pPr>
    </w:p>
    <w:p w14:paraId="3FD71157" w14:textId="187672BC" w:rsidR="00271654" w:rsidRPr="00FD7DF6" w:rsidRDefault="00271654" w:rsidP="00715AE2">
      <w:pPr>
        <w:pStyle w:val="Heading1"/>
        <w:spacing w:before="0" w:beforeAutospacing="0" w:after="0" w:afterAutospacing="0"/>
        <w:jc w:val="both"/>
        <w:rPr>
          <w:b w:val="0"/>
          <w:bCs w:val="0"/>
          <w:color w:val="000000" w:themeColor="text1"/>
          <w:sz w:val="24"/>
          <w:szCs w:val="24"/>
        </w:rPr>
      </w:pPr>
      <w:r w:rsidRPr="00E84C0D">
        <w:rPr>
          <w:b w:val="0"/>
          <w:bCs w:val="0"/>
          <w:color w:val="000000" w:themeColor="text1"/>
          <w:spacing w:val="-5"/>
          <w:sz w:val="24"/>
          <w:szCs w:val="24"/>
        </w:rPr>
        <w:t>Roy, DK, 1991,</w:t>
      </w:r>
      <w:r w:rsidRPr="00E84C0D">
        <w:rPr>
          <w:color w:val="000000" w:themeColor="text1"/>
          <w:spacing w:val="-5"/>
          <w:sz w:val="24"/>
          <w:szCs w:val="24"/>
        </w:rPr>
        <w:t xml:space="preserve"> </w:t>
      </w:r>
      <w:r w:rsidRPr="00E84C0D">
        <w:rPr>
          <w:b w:val="0"/>
          <w:bCs w:val="0"/>
          <w:color w:val="000000" w:themeColor="text1"/>
          <w:sz w:val="24"/>
          <w:szCs w:val="24"/>
        </w:rPr>
        <w:t xml:space="preserve">Export Performance of Bangladesh: A Constant Market Share Analysis, </w:t>
      </w:r>
      <w:r w:rsidR="00715AE2">
        <w:rPr>
          <w:b w:val="0"/>
          <w:bCs w:val="0"/>
          <w:color w:val="000000" w:themeColor="text1"/>
          <w:sz w:val="24"/>
          <w:szCs w:val="24"/>
        </w:rPr>
        <w:t xml:space="preserve">vol.9, no.3, </w:t>
      </w:r>
      <w:r w:rsidRPr="00FD7DF6">
        <w:rPr>
          <w:b w:val="0"/>
          <w:bCs w:val="0"/>
          <w:color w:val="000000" w:themeColor="text1"/>
          <w:sz w:val="24"/>
          <w:szCs w:val="24"/>
        </w:rPr>
        <w:t xml:space="preserve">pp.63-81, Dhaka: </w:t>
      </w:r>
      <w:r w:rsidRPr="00FD7DF6">
        <w:rPr>
          <w:b w:val="0"/>
          <w:bCs w:val="0"/>
          <w:color w:val="000000" w:themeColor="text1"/>
          <w:spacing w:val="-5"/>
          <w:sz w:val="24"/>
          <w:szCs w:val="24"/>
        </w:rPr>
        <w:t>Bangladesh Institute of Development Studies</w:t>
      </w:r>
      <w:r w:rsidR="00FD7DF6">
        <w:rPr>
          <w:b w:val="0"/>
          <w:bCs w:val="0"/>
          <w:color w:val="000000" w:themeColor="text1"/>
          <w:spacing w:val="-5"/>
          <w:sz w:val="24"/>
          <w:szCs w:val="24"/>
        </w:rPr>
        <w:t>.</w:t>
      </w:r>
    </w:p>
    <w:p w14:paraId="38C0FBC4" w14:textId="77777777" w:rsidR="00271654" w:rsidRPr="00211BD5" w:rsidRDefault="00271654" w:rsidP="00271654">
      <w:pPr>
        <w:shd w:val="clear" w:color="auto" w:fill="FFFFFF"/>
        <w:spacing w:after="0" w:line="240" w:lineRule="auto"/>
        <w:jc w:val="both"/>
        <w:rPr>
          <w:rFonts w:ascii="Times New Roman" w:hAnsi="Times New Roman" w:cs="Times New Roman"/>
          <w:color w:val="000000" w:themeColor="text1"/>
          <w:spacing w:val="-5"/>
          <w:sz w:val="12"/>
          <w:szCs w:val="12"/>
        </w:rPr>
      </w:pPr>
    </w:p>
    <w:p w14:paraId="5E875AC7" w14:textId="77777777" w:rsidR="00271654" w:rsidRPr="00E84C0D" w:rsidRDefault="00271654" w:rsidP="00986C02">
      <w:pPr>
        <w:autoSpaceDE w:val="0"/>
        <w:autoSpaceDN w:val="0"/>
        <w:adjustRightInd w:val="0"/>
        <w:spacing w:after="0" w:line="240" w:lineRule="auto"/>
        <w:jc w:val="both"/>
        <w:rPr>
          <w:rFonts w:ascii="Times New Roman" w:hAnsi="Times New Roman" w:cs="Times New Roman"/>
          <w:color w:val="000000" w:themeColor="text1"/>
          <w:spacing w:val="-5"/>
          <w:sz w:val="24"/>
          <w:szCs w:val="24"/>
        </w:rPr>
      </w:pPr>
      <w:r w:rsidRPr="00E84C0D">
        <w:rPr>
          <w:rFonts w:ascii="Times New Roman" w:hAnsi="Times New Roman" w:cs="Times New Roman"/>
          <w:color w:val="000000" w:themeColor="text1"/>
          <w:spacing w:val="-5"/>
          <w:sz w:val="24"/>
          <w:szCs w:val="24"/>
        </w:rPr>
        <w:t>Roy</w:t>
      </w:r>
      <w:r w:rsidRPr="00E84C0D">
        <w:rPr>
          <w:rFonts w:ascii="Times New Roman" w:hAnsi="Times New Roman" w:cs="Times New Roman"/>
          <w:b/>
          <w:bCs/>
          <w:color w:val="000000" w:themeColor="text1"/>
          <w:spacing w:val="-5"/>
          <w:sz w:val="24"/>
          <w:szCs w:val="24"/>
        </w:rPr>
        <w:t xml:space="preserve">, </w:t>
      </w:r>
      <w:r w:rsidRPr="00E84C0D">
        <w:rPr>
          <w:rFonts w:ascii="Times New Roman" w:hAnsi="Times New Roman" w:cs="Times New Roman"/>
          <w:color w:val="000000" w:themeColor="text1"/>
          <w:spacing w:val="-5"/>
          <w:sz w:val="24"/>
          <w:szCs w:val="24"/>
        </w:rPr>
        <w:t xml:space="preserve">DK, 1993, </w:t>
      </w:r>
      <w:r w:rsidRPr="00E84C0D">
        <w:rPr>
          <w:rFonts w:ascii="Times New Roman" w:hAnsi="Times New Roman" w:cs="Times New Roman"/>
          <w:color w:val="000000" w:themeColor="text1"/>
          <w:sz w:val="24"/>
          <w:szCs w:val="24"/>
        </w:rPr>
        <w:t xml:space="preserve">Impact of incentives on Export performance of Bangladesh: A Preliminary Assessment, vol.21, no.2, pp.25-44, Dhaka: </w:t>
      </w:r>
      <w:r w:rsidRPr="00E84C0D">
        <w:rPr>
          <w:rFonts w:ascii="Times New Roman" w:hAnsi="Times New Roman" w:cs="Times New Roman"/>
          <w:color w:val="000000" w:themeColor="text1"/>
          <w:spacing w:val="-5"/>
          <w:sz w:val="24"/>
          <w:szCs w:val="24"/>
        </w:rPr>
        <w:t>Bangladesh Institute of Development Studies.</w:t>
      </w:r>
    </w:p>
    <w:p w14:paraId="09B27690" w14:textId="77777777" w:rsidR="00271654" w:rsidRPr="005362B2" w:rsidRDefault="00271654" w:rsidP="00271654">
      <w:pPr>
        <w:autoSpaceDE w:val="0"/>
        <w:autoSpaceDN w:val="0"/>
        <w:adjustRightInd w:val="0"/>
        <w:spacing w:after="0"/>
        <w:jc w:val="both"/>
        <w:rPr>
          <w:rFonts w:ascii="Times New Roman" w:hAnsi="Times New Roman" w:cs="Times New Roman"/>
          <w:color w:val="000000" w:themeColor="text1"/>
          <w:sz w:val="4"/>
          <w:szCs w:val="4"/>
        </w:rPr>
      </w:pPr>
    </w:p>
    <w:p w14:paraId="49AFC989" w14:textId="77777777" w:rsidR="00986C02" w:rsidRPr="00986C02" w:rsidRDefault="00986C02" w:rsidP="00271654">
      <w:pPr>
        <w:autoSpaceDE w:val="0"/>
        <w:autoSpaceDN w:val="0"/>
        <w:adjustRightInd w:val="0"/>
        <w:spacing w:after="0" w:line="240" w:lineRule="auto"/>
        <w:jc w:val="both"/>
        <w:rPr>
          <w:rFonts w:ascii="Times New Roman" w:hAnsi="Times New Roman" w:cs="Times New Roman"/>
          <w:bCs/>
          <w:color w:val="000000" w:themeColor="text1"/>
          <w:sz w:val="12"/>
          <w:szCs w:val="12"/>
        </w:rPr>
      </w:pPr>
    </w:p>
    <w:p w14:paraId="1E7B25DE" w14:textId="72733B1D" w:rsidR="00271654" w:rsidRDefault="00271654" w:rsidP="00271654">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E84C0D">
        <w:rPr>
          <w:rFonts w:ascii="Times New Roman" w:hAnsi="Times New Roman" w:cs="Times New Roman"/>
          <w:bCs/>
          <w:color w:val="000000" w:themeColor="text1"/>
          <w:sz w:val="24"/>
          <w:szCs w:val="24"/>
        </w:rPr>
        <w:t xml:space="preserve">Sapsford, R and </w:t>
      </w:r>
      <w:proofErr w:type="spellStart"/>
      <w:r w:rsidRPr="00E84C0D">
        <w:rPr>
          <w:rFonts w:ascii="Times New Roman" w:hAnsi="Times New Roman" w:cs="Times New Roman"/>
          <w:bCs/>
          <w:color w:val="000000" w:themeColor="text1"/>
          <w:sz w:val="24"/>
          <w:szCs w:val="24"/>
        </w:rPr>
        <w:t>Jupp</w:t>
      </w:r>
      <w:proofErr w:type="spellEnd"/>
      <w:r w:rsidRPr="00E84C0D">
        <w:rPr>
          <w:rFonts w:ascii="Times New Roman" w:hAnsi="Times New Roman" w:cs="Times New Roman"/>
          <w:bCs/>
          <w:color w:val="000000" w:themeColor="text1"/>
          <w:sz w:val="24"/>
          <w:szCs w:val="24"/>
        </w:rPr>
        <w:t xml:space="preserve">, V, 1996, </w:t>
      </w:r>
      <w:r w:rsidRPr="00E84C0D">
        <w:rPr>
          <w:rFonts w:ascii="Times New Roman" w:hAnsi="Times New Roman" w:cs="Times New Roman"/>
          <w:bCs/>
          <w:iCs/>
          <w:color w:val="000000" w:themeColor="text1"/>
          <w:sz w:val="24"/>
          <w:szCs w:val="24"/>
        </w:rPr>
        <w:t>Data Collection and Analysis</w:t>
      </w:r>
      <w:r w:rsidRPr="00E84C0D">
        <w:rPr>
          <w:rFonts w:ascii="Times New Roman" w:hAnsi="Times New Roman" w:cs="Times New Roman"/>
          <w:bCs/>
          <w:i/>
          <w:color w:val="000000" w:themeColor="text1"/>
          <w:sz w:val="24"/>
          <w:szCs w:val="24"/>
        </w:rPr>
        <w:t xml:space="preserve">, </w:t>
      </w:r>
      <w:r w:rsidRPr="00E84C0D">
        <w:rPr>
          <w:rFonts w:ascii="Times New Roman" w:hAnsi="Times New Roman" w:cs="Times New Roman"/>
          <w:bCs/>
          <w:color w:val="000000" w:themeColor="text1"/>
          <w:sz w:val="24"/>
          <w:szCs w:val="24"/>
        </w:rPr>
        <w:t>London: Sage Publications.</w:t>
      </w:r>
    </w:p>
    <w:p w14:paraId="0AFC94E2" w14:textId="77D36C4D" w:rsidR="003542BB" w:rsidRDefault="003542BB" w:rsidP="00271654">
      <w:pPr>
        <w:autoSpaceDE w:val="0"/>
        <w:autoSpaceDN w:val="0"/>
        <w:adjustRightInd w:val="0"/>
        <w:spacing w:after="0" w:line="240" w:lineRule="auto"/>
        <w:jc w:val="both"/>
        <w:rPr>
          <w:rFonts w:ascii="Times New Roman" w:hAnsi="Times New Roman" w:cs="Times New Roman"/>
          <w:bCs/>
          <w:color w:val="000000" w:themeColor="text1"/>
          <w:sz w:val="10"/>
          <w:szCs w:val="10"/>
        </w:rPr>
      </w:pPr>
    </w:p>
    <w:p w14:paraId="04EEB685" w14:textId="77777777" w:rsidR="00986C02" w:rsidRPr="00986C02" w:rsidRDefault="00986C02" w:rsidP="00271654">
      <w:pPr>
        <w:autoSpaceDE w:val="0"/>
        <w:autoSpaceDN w:val="0"/>
        <w:adjustRightInd w:val="0"/>
        <w:spacing w:after="0" w:line="240" w:lineRule="auto"/>
        <w:jc w:val="both"/>
        <w:rPr>
          <w:rFonts w:ascii="Times New Roman" w:hAnsi="Times New Roman" w:cs="Times New Roman"/>
          <w:bCs/>
          <w:color w:val="000000" w:themeColor="text1"/>
          <w:sz w:val="6"/>
          <w:szCs w:val="6"/>
        </w:rPr>
      </w:pPr>
    </w:p>
    <w:p w14:paraId="685B15C2" w14:textId="77777777" w:rsidR="00BE3B8E" w:rsidRPr="00E84C0D" w:rsidRDefault="00BE3B8E" w:rsidP="00BE3B8E">
      <w:pPr>
        <w:autoSpaceDE w:val="0"/>
        <w:autoSpaceDN w:val="0"/>
        <w:adjustRightInd w:val="0"/>
        <w:spacing w:after="0" w:line="24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Stake</w:t>
      </w:r>
      <w:r w:rsidRPr="00E84C0D">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RE,</w:t>
      </w:r>
      <w:r w:rsidRPr="00E84C0D">
        <w:rPr>
          <w:rFonts w:ascii="Times New Roman" w:hAnsi="Times New Roman" w:cs="Times New Roman"/>
          <w:bCs/>
          <w:color w:val="000000" w:themeColor="text1"/>
          <w:sz w:val="24"/>
          <w:szCs w:val="24"/>
        </w:rPr>
        <w:t>1995, The Art of Case Study Research, Thousand Oaks, California: Sage Publications.</w:t>
      </w:r>
    </w:p>
    <w:p w14:paraId="756867EC" w14:textId="03592509" w:rsidR="00271654" w:rsidRDefault="00271654" w:rsidP="00271654">
      <w:pPr>
        <w:autoSpaceDE w:val="0"/>
        <w:autoSpaceDN w:val="0"/>
        <w:adjustRightInd w:val="0"/>
        <w:spacing w:after="0"/>
        <w:jc w:val="both"/>
        <w:rPr>
          <w:rFonts w:ascii="Times New Roman" w:hAnsi="Times New Roman" w:cs="Times New Roman"/>
          <w:color w:val="000000" w:themeColor="text1"/>
          <w:sz w:val="6"/>
          <w:szCs w:val="6"/>
        </w:rPr>
      </w:pPr>
    </w:p>
    <w:p w14:paraId="0DEE7C1A" w14:textId="111B9CE8" w:rsidR="00547714" w:rsidRDefault="00547714" w:rsidP="00271654">
      <w:pPr>
        <w:autoSpaceDE w:val="0"/>
        <w:autoSpaceDN w:val="0"/>
        <w:adjustRightInd w:val="0"/>
        <w:spacing w:after="0"/>
        <w:jc w:val="both"/>
        <w:rPr>
          <w:rFonts w:ascii="Times New Roman" w:hAnsi="Times New Roman" w:cs="Times New Roman"/>
          <w:color w:val="000000" w:themeColor="text1"/>
          <w:sz w:val="6"/>
          <w:szCs w:val="6"/>
        </w:rPr>
      </w:pPr>
    </w:p>
    <w:p w14:paraId="6B5F313E" w14:textId="77777777" w:rsidR="00547714" w:rsidRPr="00BE3B8E" w:rsidRDefault="00547714" w:rsidP="00271654">
      <w:pPr>
        <w:autoSpaceDE w:val="0"/>
        <w:autoSpaceDN w:val="0"/>
        <w:adjustRightInd w:val="0"/>
        <w:spacing w:after="0"/>
        <w:jc w:val="both"/>
        <w:rPr>
          <w:rFonts w:ascii="Times New Roman" w:hAnsi="Times New Roman" w:cs="Times New Roman"/>
          <w:color w:val="000000" w:themeColor="text1"/>
          <w:sz w:val="6"/>
          <w:szCs w:val="6"/>
        </w:rPr>
      </w:pPr>
    </w:p>
    <w:p w14:paraId="2FE384A3" w14:textId="77777777" w:rsidR="006F12F6" w:rsidRPr="009D7D16" w:rsidRDefault="006F12F6" w:rsidP="00271654">
      <w:pPr>
        <w:autoSpaceDE w:val="0"/>
        <w:autoSpaceDN w:val="0"/>
        <w:adjustRightInd w:val="0"/>
        <w:spacing w:after="0"/>
        <w:jc w:val="both"/>
        <w:rPr>
          <w:rFonts w:ascii="Times New Roman" w:hAnsi="Times New Roman" w:cs="Times New Roman"/>
          <w:color w:val="000000" w:themeColor="text1"/>
          <w:sz w:val="4"/>
          <w:szCs w:val="4"/>
        </w:rPr>
      </w:pPr>
    </w:p>
    <w:p w14:paraId="3C70DED7" w14:textId="77777777" w:rsidR="00A92828" w:rsidRDefault="00271654" w:rsidP="00986C02">
      <w:pPr>
        <w:autoSpaceDE w:val="0"/>
        <w:autoSpaceDN w:val="0"/>
        <w:adjustRightInd w:val="0"/>
        <w:spacing w:after="0" w:line="240" w:lineRule="auto"/>
        <w:jc w:val="both"/>
        <w:rPr>
          <w:rFonts w:ascii="Times New Roman" w:hAnsi="Times New Roman" w:cs="Times New Roman"/>
          <w:color w:val="000000" w:themeColor="text1"/>
          <w:spacing w:val="-5"/>
          <w:sz w:val="24"/>
          <w:szCs w:val="24"/>
        </w:rPr>
      </w:pPr>
      <w:r w:rsidRPr="00E84C0D">
        <w:rPr>
          <w:rFonts w:ascii="Times New Roman" w:hAnsi="Times New Roman" w:cs="Times New Roman"/>
          <w:color w:val="000000" w:themeColor="text1"/>
          <w:sz w:val="24"/>
          <w:szCs w:val="24"/>
        </w:rPr>
        <w:lastRenderedPageBreak/>
        <w:t>UNESCO 2020, Ex ante assessment of the impacts of the graduation of Bangladesh from the category of Least Developed Countries (LDCs).</w:t>
      </w:r>
      <w:r w:rsidRPr="00E84C0D">
        <w:rPr>
          <w:rFonts w:ascii="Times New Roman" w:hAnsi="Times New Roman" w:cs="Times New Roman"/>
          <w:color w:val="000000" w:themeColor="text1"/>
          <w:spacing w:val="-5"/>
          <w:sz w:val="24"/>
          <w:szCs w:val="24"/>
        </w:rPr>
        <w:t xml:space="preserve"> [Online] Available at:</w:t>
      </w:r>
      <w:r w:rsidRPr="00E84C0D">
        <w:rPr>
          <w:rFonts w:ascii="Times New Roman" w:hAnsi="Times New Roman" w:cs="Times New Roman"/>
          <w:bCs/>
          <w:color w:val="000000" w:themeColor="text1"/>
          <w:sz w:val="24"/>
          <w:szCs w:val="24"/>
        </w:rPr>
        <w:t xml:space="preserve"> </w:t>
      </w:r>
      <w:hyperlink r:id="rId23" w:history="1">
        <w:r w:rsidRPr="00E84C0D">
          <w:rPr>
            <w:rStyle w:val="Hyperlink"/>
            <w:rFonts w:ascii="Times New Roman" w:hAnsi="Times New Roman" w:cs="Times New Roman"/>
            <w:color w:val="000000" w:themeColor="text1"/>
            <w:spacing w:val="-5"/>
            <w:sz w:val="24"/>
            <w:szCs w:val="24"/>
            <w:u w:val="none"/>
          </w:rPr>
          <w:t>https://www.un.org/development/desa/dpad/wp-content/uploads/sites/45/Bangladesh.pdf</w:t>
        </w:r>
      </w:hyperlink>
    </w:p>
    <w:p w14:paraId="167DA65F" w14:textId="77777777" w:rsidR="00A92828" w:rsidRPr="00A92828" w:rsidRDefault="00A92828" w:rsidP="00F73319">
      <w:pPr>
        <w:autoSpaceDE w:val="0"/>
        <w:autoSpaceDN w:val="0"/>
        <w:adjustRightInd w:val="0"/>
        <w:spacing w:after="0"/>
        <w:jc w:val="both"/>
        <w:rPr>
          <w:rFonts w:ascii="Times New Roman" w:hAnsi="Times New Roman" w:cs="Times New Roman"/>
          <w:color w:val="000000" w:themeColor="text1"/>
          <w:spacing w:val="-5"/>
          <w:sz w:val="12"/>
          <w:szCs w:val="12"/>
        </w:rPr>
      </w:pPr>
    </w:p>
    <w:p w14:paraId="30C90013" w14:textId="66E10A66" w:rsidR="00986C02" w:rsidRPr="0078390D" w:rsidRDefault="00271654" w:rsidP="00986C02">
      <w:pPr>
        <w:autoSpaceDE w:val="0"/>
        <w:autoSpaceDN w:val="0"/>
        <w:adjustRightInd w:val="0"/>
        <w:spacing w:after="0" w:line="240" w:lineRule="auto"/>
        <w:jc w:val="both"/>
        <w:rPr>
          <w:rStyle w:val="Hyperlink"/>
          <w:rFonts w:ascii="Times New Roman" w:hAnsi="Times New Roman" w:cs="Times New Roman"/>
          <w:color w:val="auto"/>
          <w:sz w:val="24"/>
          <w:szCs w:val="24"/>
          <w:u w:val="none"/>
          <w:bdr w:val="none" w:sz="0" w:space="0" w:color="auto" w:frame="1"/>
          <w:shd w:val="clear" w:color="auto" w:fill="FFFFFF"/>
        </w:rPr>
      </w:pPr>
      <w:r w:rsidRPr="00E84C0D">
        <w:rPr>
          <w:rFonts w:ascii="Times New Roman" w:hAnsi="Times New Roman" w:cs="Times New Roman"/>
          <w:sz w:val="24"/>
          <w:szCs w:val="24"/>
        </w:rPr>
        <w:t>United Nations, 2021, Graduation from the LDC Category</w:t>
      </w:r>
      <w:r w:rsidRPr="003F0847">
        <w:rPr>
          <w:rFonts w:ascii="Times New Roman" w:hAnsi="Times New Roman" w:cs="Times New Roman"/>
          <w:sz w:val="24"/>
          <w:szCs w:val="24"/>
        </w:rPr>
        <w:t xml:space="preserve"> and</w:t>
      </w:r>
      <w:r w:rsidRPr="00E84C0D">
        <w:rPr>
          <w:rFonts w:ascii="Times New Roman" w:hAnsi="Times New Roman" w:cs="Times New Roman"/>
          <w:sz w:val="24"/>
          <w:szCs w:val="24"/>
        </w:rPr>
        <w:t xml:space="preserve"> </w:t>
      </w:r>
      <w:r w:rsidRPr="00E84C0D">
        <w:rPr>
          <w:rFonts w:ascii="Times New Roman" w:hAnsi="Times New Roman" w:cs="Times New Roman"/>
          <w:color w:val="000000"/>
          <w:sz w:val="24"/>
          <w:szCs w:val="24"/>
        </w:rPr>
        <w:t xml:space="preserve">Least Developed Country Category: Bangladesh Profile. [Online] Available at: </w:t>
      </w:r>
      <w:hyperlink r:id="rId24" w:history="1">
        <w:r w:rsidR="00F43D9E" w:rsidRPr="00F43D9E">
          <w:rPr>
            <w:rStyle w:val="Hyperlink"/>
            <w:rFonts w:ascii="Times New Roman" w:hAnsi="Times New Roman" w:cs="Times New Roman"/>
            <w:sz w:val="24"/>
            <w:szCs w:val="24"/>
            <w:u w:val="none"/>
            <w:bdr w:val="none" w:sz="0" w:space="0" w:color="auto" w:frame="1"/>
            <w:shd w:val="clear" w:color="auto" w:fill="FFFFFF"/>
          </w:rPr>
          <w:t>https://www.un.org/development/desa/dpad/least-developed-country-category/ldc-data-retrieval. html</w:t>
        </w:r>
      </w:hyperlink>
      <w:r w:rsidR="003C6BA6" w:rsidRPr="00F43D9E">
        <w:rPr>
          <w:rStyle w:val="Hyperlink"/>
          <w:rFonts w:ascii="Times New Roman" w:hAnsi="Times New Roman" w:cs="Times New Roman"/>
          <w:color w:val="auto"/>
          <w:sz w:val="24"/>
          <w:szCs w:val="24"/>
          <w:u w:val="none"/>
          <w:bdr w:val="none" w:sz="0" w:space="0" w:color="auto" w:frame="1"/>
          <w:shd w:val="clear" w:color="auto" w:fill="FFFFFF"/>
        </w:rPr>
        <w:t>.</w:t>
      </w:r>
    </w:p>
    <w:p w14:paraId="5565E830" w14:textId="77777777" w:rsidR="00986C02" w:rsidRPr="00986C02" w:rsidRDefault="00986C02" w:rsidP="00F73319">
      <w:pPr>
        <w:autoSpaceDE w:val="0"/>
        <w:autoSpaceDN w:val="0"/>
        <w:adjustRightInd w:val="0"/>
        <w:spacing w:after="0"/>
        <w:jc w:val="both"/>
        <w:rPr>
          <w:rFonts w:ascii="Times New Roman" w:hAnsi="Times New Roman" w:cs="Times New Roman"/>
          <w:sz w:val="10"/>
          <w:szCs w:val="10"/>
          <w:bdr w:val="none" w:sz="0" w:space="0" w:color="auto" w:frame="1"/>
          <w:shd w:val="clear" w:color="auto" w:fill="FFFFFF"/>
        </w:rPr>
      </w:pPr>
    </w:p>
    <w:p w14:paraId="43C36413" w14:textId="77777777" w:rsidR="00271654" w:rsidRPr="00986C02" w:rsidRDefault="00271654" w:rsidP="00271654">
      <w:pPr>
        <w:autoSpaceDE w:val="0"/>
        <w:autoSpaceDN w:val="0"/>
        <w:adjustRightInd w:val="0"/>
        <w:spacing w:after="0"/>
        <w:jc w:val="both"/>
        <w:rPr>
          <w:rFonts w:ascii="Times New Roman" w:hAnsi="Times New Roman" w:cs="Times New Roman"/>
          <w:bCs/>
          <w:color w:val="000000" w:themeColor="text1"/>
          <w:sz w:val="2"/>
          <w:szCs w:val="2"/>
        </w:rPr>
      </w:pPr>
    </w:p>
    <w:p w14:paraId="39E3053E" w14:textId="214B6044" w:rsidR="00271654" w:rsidRDefault="00271654" w:rsidP="00271654">
      <w:pPr>
        <w:shd w:val="clear" w:color="auto" w:fill="FFFFFF"/>
        <w:spacing w:after="0"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World Trade Organization and Enhanced Integrated Framework, 202</w:t>
      </w:r>
      <w:r w:rsidR="00986C02">
        <w:rPr>
          <w:rFonts w:ascii="Times New Roman" w:hAnsi="Times New Roman" w:cs="Times New Roman"/>
          <w:color w:val="000000" w:themeColor="text1"/>
          <w:sz w:val="24"/>
          <w:szCs w:val="24"/>
        </w:rPr>
        <w:t>2</w:t>
      </w:r>
      <w:r w:rsidRPr="00E84C0D">
        <w:rPr>
          <w:rFonts w:ascii="Times New Roman" w:hAnsi="Times New Roman" w:cs="Times New Roman"/>
          <w:color w:val="000000" w:themeColor="text1"/>
          <w:sz w:val="24"/>
          <w:szCs w:val="24"/>
        </w:rPr>
        <w:t>, Trade impacts of LDC graduation: Matters related to the WTO agreements. [</w:t>
      </w:r>
      <w:r w:rsidRPr="00E84C0D">
        <w:rPr>
          <w:rFonts w:ascii="Times New Roman" w:hAnsi="Times New Roman" w:cs="Times New Roman"/>
          <w:color w:val="000000" w:themeColor="text1"/>
          <w:spacing w:val="-5"/>
          <w:sz w:val="24"/>
          <w:szCs w:val="24"/>
        </w:rPr>
        <w:t xml:space="preserve">Online] Available at: </w:t>
      </w:r>
      <w:hyperlink r:id="rId25" w:history="1">
        <w:r w:rsidRPr="00E84C0D">
          <w:rPr>
            <w:rStyle w:val="Hyperlink"/>
            <w:rFonts w:ascii="Times New Roman" w:hAnsi="Times New Roman" w:cs="Times New Roman"/>
            <w:sz w:val="24"/>
            <w:szCs w:val="24"/>
            <w:u w:val="none"/>
          </w:rPr>
          <w:t>https://www.wto.org/english/res_e/booksp_e/</w:t>
        </w:r>
      </w:hyperlink>
      <w:r w:rsidRPr="00E84C0D">
        <w:rPr>
          <w:rFonts w:ascii="Times New Roman" w:hAnsi="Times New Roman" w:cs="Times New Roman"/>
          <w:color w:val="000000" w:themeColor="text1"/>
          <w:sz w:val="24"/>
          <w:szCs w:val="24"/>
        </w:rPr>
        <w:t>ldc_graduation_pocket_e.pdf</w:t>
      </w:r>
      <w:r w:rsidR="004F470A">
        <w:rPr>
          <w:rFonts w:ascii="Times New Roman" w:hAnsi="Times New Roman" w:cs="Times New Roman"/>
          <w:color w:val="000000" w:themeColor="text1"/>
          <w:sz w:val="24"/>
          <w:szCs w:val="24"/>
        </w:rPr>
        <w:t>.</w:t>
      </w:r>
    </w:p>
    <w:p w14:paraId="6EDE0288" w14:textId="77777777" w:rsidR="00FE7690" w:rsidRPr="00FE7690" w:rsidRDefault="00FE7690" w:rsidP="00271654">
      <w:pPr>
        <w:shd w:val="clear" w:color="auto" w:fill="FFFFFF"/>
        <w:spacing w:after="0" w:line="240" w:lineRule="auto"/>
        <w:jc w:val="both"/>
        <w:rPr>
          <w:rFonts w:ascii="Times New Roman" w:hAnsi="Times New Roman" w:cs="Times New Roman"/>
          <w:color w:val="000000" w:themeColor="text1"/>
          <w:sz w:val="18"/>
          <w:szCs w:val="18"/>
        </w:rPr>
      </w:pPr>
    </w:p>
    <w:p w14:paraId="40A68A5F" w14:textId="1C1E2E4E" w:rsidR="00986C02" w:rsidRDefault="00986C02" w:rsidP="00271654">
      <w:pPr>
        <w:shd w:val="clear" w:color="auto" w:fill="FFFFFF"/>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WTO and EIF, 2020, Trade Impacts of LDC Graduation. </w:t>
      </w:r>
      <w:r w:rsidRPr="00E84C0D">
        <w:rPr>
          <w:rFonts w:ascii="Times New Roman" w:hAnsi="Times New Roman" w:cs="Times New Roman"/>
          <w:color w:val="000000" w:themeColor="text1"/>
          <w:sz w:val="24"/>
          <w:szCs w:val="24"/>
        </w:rPr>
        <w:t>[</w:t>
      </w:r>
      <w:r w:rsidRPr="00E84C0D">
        <w:rPr>
          <w:rFonts w:ascii="Times New Roman" w:hAnsi="Times New Roman" w:cs="Times New Roman"/>
          <w:color w:val="000000" w:themeColor="text1"/>
          <w:spacing w:val="-5"/>
          <w:sz w:val="24"/>
          <w:szCs w:val="24"/>
        </w:rPr>
        <w:t xml:space="preserve">Online] Available at: </w:t>
      </w:r>
      <w:hyperlink r:id="rId26" w:history="1">
        <w:r w:rsidR="00FE7690" w:rsidRPr="00FE7690">
          <w:rPr>
            <w:rStyle w:val="Hyperlink"/>
            <w:rFonts w:ascii="Times New Roman" w:hAnsi="Times New Roman" w:cs="Times New Roman"/>
            <w:sz w:val="24"/>
            <w:szCs w:val="24"/>
            <w:u w:val="none"/>
          </w:rPr>
          <w:t>https://www.wto.org/english/news_e/news20_e/rese_08may20_e.pdf</w:t>
        </w:r>
      </w:hyperlink>
      <w:r w:rsidR="00FE7690" w:rsidRPr="00FE7690">
        <w:rPr>
          <w:rFonts w:ascii="Times New Roman" w:hAnsi="Times New Roman" w:cs="Times New Roman"/>
          <w:color w:val="000000" w:themeColor="text1"/>
          <w:sz w:val="24"/>
          <w:szCs w:val="24"/>
        </w:rPr>
        <w:t>.</w:t>
      </w:r>
    </w:p>
    <w:p w14:paraId="581E7356" w14:textId="77777777" w:rsidR="00FE7690" w:rsidRPr="00FE7690" w:rsidRDefault="00FE7690" w:rsidP="00271654">
      <w:pPr>
        <w:shd w:val="clear" w:color="auto" w:fill="FFFFFF"/>
        <w:spacing w:after="0" w:line="240" w:lineRule="auto"/>
        <w:jc w:val="both"/>
        <w:rPr>
          <w:rFonts w:ascii="Times New Roman" w:hAnsi="Times New Roman" w:cs="Times New Roman"/>
          <w:color w:val="000000" w:themeColor="text1"/>
          <w:spacing w:val="-5"/>
          <w:sz w:val="14"/>
          <w:szCs w:val="14"/>
        </w:rPr>
      </w:pPr>
    </w:p>
    <w:p w14:paraId="51D86CFE" w14:textId="77777777" w:rsidR="00623966" w:rsidRPr="00FE7690" w:rsidRDefault="00623966" w:rsidP="00271654">
      <w:pPr>
        <w:shd w:val="clear" w:color="auto" w:fill="FFFFFF"/>
        <w:spacing w:after="0" w:line="240" w:lineRule="auto"/>
        <w:jc w:val="both"/>
        <w:rPr>
          <w:rFonts w:ascii="Times New Roman" w:hAnsi="Times New Roman" w:cs="Times New Roman"/>
          <w:color w:val="000000" w:themeColor="text1"/>
          <w:spacing w:val="-5"/>
          <w:sz w:val="4"/>
          <w:szCs w:val="4"/>
        </w:rPr>
      </w:pPr>
    </w:p>
    <w:p w14:paraId="554CFB48" w14:textId="05708EFF" w:rsidR="00271654" w:rsidRPr="00623966" w:rsidRDefault="00623966" w:rsidP="00271654">
      <w:pPr>
        <w:shd w:val="clear" w:color="auto" w:fill="FFFFFF"/>
        <w:spacing w:line="240" w:lineRule="auto"/>
        <w:jc w:val="both"/>
        <w:rPr>
          <w:rFonts w:ascii="Times New Roman" w:hAnsi="Times New Roman" w:cs="Times New Roman"/>
          <w:color w:val="000000" w:themeColor="text1"/>
          <w:spacing w:val="-5"/>
          <w:sz w:val="24"/>
          <w:szCs w:val="24"/>
        </w:rPr>
      </w:pPr>
      <w:r w:rsidRPr="00E84C0D">
        <w:rPr>
          <w:rFonts w:ascii="Times New Roman" w:hAnsi="Times New Roman" w:cs="Times New Roman"/>
          <w:color w:val="000000" w:themeColor="text1"/>
          <w:sz w:val="24"/>
          <w:szCs w:val="24"/>
        </w:rPr>
        <w:t xml:space="preserve">WTO, </w:t>
      </w:r>
      <w:r>
        <w:rPr>
          <w:rFonts w:ascii="Times New Roman" w:hAnsi="Times New Roman" w:cs="Times New Roman"/>
          <w:color w:val="000000" w:themeColor="text1"/>
          <w:sz w:val="24"/>
          <w:szCs w:val="24"/>
        </w:rPr>
        <w:t>1995</w:t>
      </w:r>
      <w:r w:rsidRPr="00E84C0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Dispute Settlement Body (DSB)</w:t>
      </w:r>
      <w:r w:rsidRPr="00E84C0D">
        <w:rPr>
          <w:rFonts w:ascii="Times New Roman" w:hAnsi="Times New Roman" w:cs="Times New Roman"/>
          <w:color w:val="000000" w:themeColor="text1"/>
          <w:sz w:val="24"/>
          <w:szCs w:val="24"/>
        </w:rPr>
        <w:t>, Geneva, Switzerland</w:t>
      </w:r>
    </w:p>
    <w:p w14:paraId="73E2B1C4" w14:textId="77777777" w:rsidR="00EA3011" w:rsidRDefault="00271654" w:rsidP="00271654">
      <w:pPr>
        <w:shd w:val="clear" w:color="auto" w:fill="FFFFFF"/>
        <w:spacing w:line="240" w:lineRule="auto"/>
        <w:jc w:val="both"/>
        <w:rPr>
          <w:rFonts w:ascii="Times New Roman" w:hAnsi="Times New Roman" w:cs="Times New Roman"/>
          <w:color w:val="000000" w:themeColor="text1"/>
          <w:sz w:val="24"/>
          <w:szCs w:val="24"/>
        </w:rPr>
      </w:pPr>
      <w:r w:rsidRPr="00E84C0D">
        <w:rPr>
          <w:rFonts w:ascii="Times New Roman" w:hAnsi="Times New Roman" w:cs="Times New Roman"/>
          <w:color w:val="000000" w:themeColor="text1"/>
          <w:sz w:val="24"/>
          <w:szCs w:val="24"/>
        </w:rPr>
        <w:t xml:space="preserve">WTO, </w:t>
      </w:r>
      <w:r w:rsidR="00FB68B1">
        <w:rPr>
          <w:rFonts w:ascii="Times New Roman" w:hAnsi="Times New Roman" w:cs="Times New Roman"/>
          <w:color w:val="000000" w:themeColor="text1"/>
          <w:sz w:val="24"/>
          <w:szCs w:val="24"/>
        </w:rPr>
        <w:t>2019</w:t>
      </w:r>
      <w:r w:rsidRPr="00E84C0D">
        <w:rPr>
          <w:rFonts w:ascii="Times New Roman" w:hAnsi="Times New Roman" w:cs="Times New Roman"/>
          <w:color w:val="000000" w:themeColor="text1"/>
          <w:sz w:val="24"/>
          <w:szCs w:val="24"/>
        </w:rPr>
        <w:t>, Trade Policy Review, Geneva, Switzerland.</w:t>
      </w:r>
    </w:p>
    <w:p w14:paraId="0550D83F" w14:textId="2BB05738" w:rsidR="00271654" w:rsidRPr="00E84C0D" w:rsidRDefault="00EA3011" w:rsidP="00271654">
      <w:pPr>
        <w:shd w:val="clear" w:color="auto" w:fill="FFFFFF"/>
        <w:spacing w:line="240" w:lineRule="auto"/>
        <w:jc w:val="both"/>
        <w:rPr>
          <w:rFonts w:ascii="Times New Roman" w:hAnsi="Times New Roman" w:cs="Times New Roman"/>
          <w:color w:val="000000" w:themeColor="text1"/>
          <w:spacing w:val="-5"/>
          <w:sz w:val="24"/>
          <w:szCs w:val="24"/>
        </w:rPr>
      </w:pPr>
      <w:r>
        <w:rPr>
          <w:rFonts w:ascii="Times New Roman" w:hAnsi="Times New Roman" w:cs="Times New Roman"/>
          <w:color w:val="000000" w:themeColor="text1"/>
          <w:sz w:val="24"/>
          <w:szCs w:val="24"/>
        </w:rPr>
        <w:t>WTO, 2021, Dispute Settlement Body (DSB)</w:t>
      </w:r>
      <w:r w:rsidRPr="00E84C0D">
        <w:rPr>
          <w:rFonts w:ascii="Times New Roman" w:hAnsi="Times New Roman" w:cs="Times New Roman"/>
          <w:color w:val="000000" w:themeColor="text1"/>
          <w:sz w:val="24"/>
          <w:szCs w:val="24"/>
        </w:rPr>
        <w:t>, Geneva, Switzerland</w:t>
      </w:r>
      <w:r>
        <w:rPr>
          <w:rFonts w:ascii="Times New Roman" w:hAnsi="Times New Roman" w:cs="Times New Roman"/>
          <w:color w:val="000000" w:themeColor="text1"/>
          <w:sz w:val="24"/>
          <w:szCs w:val="24"/>
        </w:rPr>
        <w:t>.</w:t>
      </w:r>
    </w:p>
    <w:p w14:paraId="7C5CD8B0"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31410D2E" w14:textId="77777777" w:rsidR="006203EE" w:rsidRDefault="006203EE" w:rsidP="00271654">
      <w:pPr>
        <w:shd w:val="clear" w:color="auto" w:fill="FFFFFF"/>
        <w:spacing w:after="0" w:line="240" w:lineRule="auto"/>
        <w:jc w:val="both"/>
      </w:pPr>
    </w:p>
    <w:p w14:paraId="133991A0" w14:textId="5D7398FF"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5D9950D0"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602563A4"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0C444690"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4F2D06AB"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10A431A3"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52841095"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6CFC18AA"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4216C6BD"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01E9267B"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0EB67024"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71493DB1"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5ABC3E22"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1653C7BD"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6E134BE8"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33D43542"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3AB4242B"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3D44A633"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1E6D5291"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5BA0F252"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011064B3"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5FDEF1E2" w14:textId="77777777"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p w14:paraId="49485A5E" w14:textId="77777777" w:rsidR="00B25698" w:rsidRPr="002E6142" w:rsidRDefault="00B25698" w:rsidP="00B25698">
      <w:pPr>
        <w:spacing w:after="120"/>
        <w:jc w:val="both"/>
        <w:rPr>
          <w:rFonts w:ascii="Times New Roman" w:hAnsi="Times New Roman" w:cs="Times New Roman"/>
          <w:b/>
          <w:bCs/>
          <w:sz w:val="24"/>
          <w:szCs w:val="24"/>
        </w:rPr>
      </w:pPr>
    </w:p>
    <w:p w14:paraId="35553068" w14:textId="2EE09559" w:rsidR="007162B4" w:rsidRPr="00E84C0D" w:rsidRDefault="007162B4" w:rsidP="00271654">
      <w:pPr>
        <w:shd w:val="clear" w:color="auto" w:fill="FFFFFF"/>
        <w:spacing w:after="0" w:line="240" w:lineRule="auto"/>
        <w:jc w:val="both"/>
        <w:rPr>
          <w:rFonts w:ascii="Times New Roman" w:hAnsi="Times New Roman" w:cs="Times New Roman"/>
          <w:sz w:val="24"/>
          <w:szCs w:val="24"/>
        </w:rPr>
      </w:pPr>
    </w:p>
    <w:sectPr w:rsidR="007162B4" w:rsidRPr="00E84C0D" w:rsidSect="007453D1">
      <w:pgSz w:w="12240" w:h="15840"/>
      <w:pgMar w:top="1008" w:right="1440" w:bottom="576"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581114" w14:textId="77777777" w:rsidR="00072878" w:rsidRDefault="00072878" w:rsidP="00100370">
      <w:pPr>
        <w:spacing w:after="0" w:line="240" w:lineRule="auto"/>
      </w:pPr>
      <w:r>
        <w:separator/>
      </w:r>
    </w:p>
  </w:endnote>
  <w:endnote w:type="continuationSeparator" w:id="0">
    <w:p w14:paraId="5C483C29" w14:textId="77777777" w:rsidR="00072878" w:rsidRDefault="00072878" w:rsidP="001003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MT">
    <w:altName w:val="Calibri"/>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OFFG M+ Galliard ITC by BT">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784272" w14:textId="77777777" w:rsidR="00072878" w:rsidRDefault="00072878" w:rsidP="00100370">
      <w:pPr>
        <w:spacing w:after="0" w:line="240" w:lineRule="auto"/>
      </w:pPr>
      <w:r>
        <w:separator/>
      </w:r>
    </w:p>
  </w:footnote>
  <w:footnote w:type="continuationSeparator" w:id="0">
    <w:p w14:paraId="546DCA96" w14:textId="77777777" w:rsidR="00072878" w:rsidRDefault="00072878" w:rsidP="001003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4000A1"/>
    <w:multiLevelType w:val="hybridMultilevel"/>
    <w:tmpl w:val="4EE2C6A6"/>
    <w:lvl w:ilvl="0" w:tplc="69D0EA5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D772D84"/>
    <w:multiLevelType w:val="multilevel"/>
    <w:tmpl w:val="C15C97F0"/>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 w15:restartNumberingAfterBreak="0">
    <w:nsid w:val="0F3053FA"/>
    <w:multiLevelType w:val="hybridMultilevel"/>
    <w:tmpl w:val="26502FE2"/>
    <w:lvl w:ilvl="0" w:tplc="18E67A9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750E4E"/>
    <w:multiLevelType w:val="multilevel"/>
    <w:tmpl w:val="E7EA810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7C043B3"/>
    <w:multiLevelType w:val="hybridMultilevel"/>
    <w:tmpl w:val="BC9AF72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BC02902"/>
    <w:multiLevelType w:val="hybridMultilevel"/>
    <w:tmpl w:val="82EAC3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FA6123"/>
    <w:multiLevelType w:val="multilevel"/>
    <w:tmpl w:val="893C347E"/>
    <w:lvl w:ilvl="0">
      <w:start w:val="1"/>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E081646"/>
    <w:multiLevelType w:val="hybridMultilevel"/>
    <w:tmpl w:val="AB06B29A"/>
    <w:lvl w:ilvl="0" w:tplc="E8CEB01C">
      <w:start w:val="1"/>
      <w:numFmt w:val="decimal"/>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1C9344F"/>
    <w:multiLevelType w:val="multilevel"/>
    <w:tmpl w:val="F65CD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4350E4E"/>
    <w:multiLevelType w:val="hybridMultilevel"/>
    <w:tmpl w:val="EDEC32F2"/>
    <w:lvl w:ilvl="0" w:tplc="BAF0186C">
      <w:start w:val="1"/>
      <w:numFmt w:val="bullet"/>
      <w:lvlText w:val=""/>
      <w:lvlJc w:val="left"/>
      <w:pPr>
        <w:tabs>
          <w:tab w:val="num" w:pos="720"/>
        </w:tabs>
        <w:ind w:left="720" w:hanging="360"/>
      </w:pPr>
      <w:rPr>
        <w:rFonts w:ascii="Symbol" w:hAnsi="Symbol" w:hint="default"/>
      </w:rPr>
    </w:lvl>
    <w:lvl w:ilvl="1" w:tplc="4692A61A" w:tentative="1">
      <w:start w:val="1"/>
      <w:numFmt w:val="bullet"/>
      <w:lvlText w:val=""/>
      <w:lvlJc w:val="left"/>
      <w:pPr>
        <w:tabs>
          <w:tab w:val="num" w:pos="1440"/>
        </w:tabs>
        <w:ind w:left="1440" w:hanging="360"/>
      </w:pPr>
      <w:rPr>
        <w:rFonts w:ascii="Symbol" w:hAnsi="Symbol" w:hint="default"/>
      </w:rPr>
    </w:lvl>
    <w:lvl w:ilvl="2" w:tplc="A84C1C9C" w:tentative="1">
      <w:start w:val="1"/>
      <w:numFmt w:val="bullet"/>
      <w:lvlText w:val=""/>
      <w:lvlJc w:val="left"/>
      <w:pPr>
        <w:tabs>
          <w:tab w:val="num" w:pos="2160"/>
        </w:tabs>
        <w:ind w:left="2160" w:hanging="360"/>
      </w:pPr>
      <w:rPr>
        <w:rFonts w:ascii="Symbol" w:hAnsi="Symbol" w:hint="default"/>
      </w:rPr>
    </w:lvl>
    <w:lvl w:ilvl="3" w:tplc="CE922D96" w:tentative="1">
      <w:start w:val="1"/>
      <w:numFmt w:val="bullet"/>
      <w:lvlText w:val=""/>
      <w:lvlJc w:val="left"/>
      <w:pPr>
        <w:tabs>
          <w:tab w:val="num" w:pos="2880"/>
        </w:tabs>
        <w:ind w:left="2880" w:hanging="360"/>
      </w:pPr>
      <w:rPr>
        <w:rFonts w:ascii="Symbol" w:hAnsi="Symbol" w:hint="default"/>
      </w:rPr>
    </w:lvl>
    <w:lvl w:ilvl="4" w:tplc="6298D0E0" w:tentative="1">
      <w:start w:val="1"/>
      <w:numFmt w:val="bullet"/>
      <w:lvlText w:val=""/>
      <w:lvlJc w:val="left"/>
      <w:pPr>
        <w:tabs>
          <w:tab w:val="num" w:pos="3600"/>
        </w:tabs>
        <w:ind w:left="3600" w:hanging="360"/>
      </w:pPr>
      <w:rPr>
        <w:rFonts w:ascii="Symbol" w:hAnsi="Symbol" w:hint="default"/>
      </w:rPr>
    </w:lvl>
    <w:lvl w:ilvl="5" w:tplc="DFFA36EA" w:tentative="1">
      <w:start w:val="1"/>
      <w:numFmt w:val="bullet"/>
      <w:lvlText w:val=""/>
      <w:lvlJc w:val="left"/>
      <w:pPr>
        <w:tabs>
          <w:tab w:val="num" w:pos="4320"/>
        </w:tabs>
        <w:ind w:left="4320" w:hanging="360"/>
      </w:pPr>
      <w:rPr>
        <w:rFonts w:ascii="Symbol" w:hAnsi="Symbol" w:hint="default"/>
      </w:rPr>
    </w:lvl>
    <w:lvl w:ilvl="6" w:tplc="1D92B2E8" w:tentative="1">
      <w:start w:val="1"/>
      <w:numFmt w:val="bullet"/>
      <w:lvlText w:val=""/>
      <w:lvlJc w:val="left"/>
      <w:pPr>
        <w:tabs>
          <w:tab w:val="num" w:pos="5040"/>
        </w:tabs>
        <w:ind w:left="5040" w:hanging="360"/>
      </w:pPr>
      <w:rPr>
        <w:rFonts w:ascii="Symbol" w:hAnsi="Symbol" w:hint="default"/>
      </w:rPr>
    </w:lvl>
    <w:lvl w:ilvl="7" w:tplc="EB26AB06" w:tentative="1">
      <w:start w:val="1"/>
      <w:numFmt w:val="bullet"/>
      <w:lvlText w:val=""/>
      <w:lvlJc w:val="left"/>
      <w:pPr>
        <w:tabs>
          <w:tab w:val="num" w:pos="5760"/>
        </w:tabs>
        <w:ind w:left="5760" w:hanging="360"/>
      </w:pPr>
      <w:rPr>
        <w:rFonts w:ascii="Symbol" w:hAnsi="Symbol" w:hint="default"/>
      </w:rPr>
    </w:lvl>
    <w:lvl w:ilvl="8" w:tplc="B1CEBD58"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43B7712"/>
    <w:multiLevelType w:val="hybridMultilevel"/>
    <w:tmpl w:val="C8FAC7D4"/>
    <w:lvl w:ilvl="0" w:tplc="04090019">
      <w:start w:val="1"/>
      <w:numFmt w:val="lowerLetter"/>
      <w:lvlText w:val="%1."/>
      <w:lvlJc w:val="left"/>
      <w:pPr>
        <w:ind w:left="90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046BD2"/>
    <w:multiLevelType w:val="hybridMultilevel"/>
    <w:tmpl w:val="B00C276C"/>
    <w:lvl w:ilvl="0" w:tplc="7ECE302E">
      <w:start w:val="3"/>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A882F83"/>
    <w:multiLevelType w:val="multilevel"/>
    <w:tmpl w:val="CD4C78C2"/>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3CF30157"/>
    <w:multiLevelType w:val="hybridMultilevel"/>
    <w:tmpl w:val="2AAA1E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FE031F4"/>
    <w:multiLevelType w:val="hybridMultilevel"/>
    <w:tmpl w:val="82045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6A7B10"/>
    <w:multiLevelType w:val="hybridMultilevel"/>
    <w:tmpl w:val="F40AC3D4"/>
    <w:lvl w:ilvl="0" w:tplc="232E0D20">
      <w:start w:val="1"/>
      <w:numFmt w:val="bullet"/>
      <w:lvlText w:val=""/>
      <w:lvlJc w:val="left"/>
      <w:pPr>
        <w:tabs>
          <w:tab w:val="num" w:pos="720"/>
        </w:tabs>
        <w:ind w:left="720" w:hanging="360"/>
      </w:pPr>
      <w:rPr>
        <w:rFonts w:ascii="Symbol" w:hAnsi="Symbol" w:hint="default"/>
      </w:rPr>
    </w:lvl>
    <w:lvl w:ilvl="1" w:tplc="FC04CF98" w:tentative="1">
      <w:start w:val="1"/>
      <w:numFmt w:val="bullet"/>
      <w:lvlText w:val=""/>
      <w:lvlJc w:val="left"/>
      <w:pPr>
        <w:tabs>
          <w:tab w:val="num" w:pos="1440"/>
        </w:tabs>
        <w:ind w:left="1440" w:hanging="360"/>
      </w:pPr>
      <w:rPr>
        <w:rFonts w:ascii="Symbol" w:hAnsi="Symbol" w:hint="default"/>
      </w:rPr>
    </w:lvl>
    <w:lvl w:ilvl="2" w:tplc="8570B878" w:tentative="1">
      <w:start w:val="1"/>
      <w:numFmt w:val="bullet"/>
      <w:lvlText w:val=""/>
      <w:lvlJc w:val="left"/>
      <w:pPr>
        <w:tabs>
          <w:tab w:val="num" w:pos="2160"/>
        </w:tabs>
        <w:ind w:left="2160" w:hanging="360"/>
      </w:pPr>
      <w:rPr>
        <w:rFonts w:ascii="Symbol" w:hAnsi="Symbol" w:hint="default"/>
      </w:rPr>
    </w:lvl>
    <w:lvl w:ilvl="3" w:tplc="7FC2B60A" w:tentative="1">
      <w:start w:val="1"/>
      <w:numFmt w:val="bullet"/>
      <w:lvlText w:val=""/>
      <w:lvlJc w:val="left"/>
      <w:pPr>
        <w:tabs>
          <w:tab w:val="num" w:pos="2880"/>
        </w:tabs>
        <w:ind w:left="2880" w:hanging="360"/>
      </w:pPr>
      <w:rPr>
        <w:rFonts w:ascii="Symbol" w:hAnsi="Symbol" w:hint="default"/>
      </w:rPr>
    </w:lvl>
    <w:lvl w:ilvl="4" w:tplc="42B47884" w:tentative="1">
      <w:start w:val="1"/>
      <w:numFmt w:val="bullet"/>
      <w:lvlText w:val=""/>
      <w:lvlJc w:val="left"/>
      <w:pPr>
        <w:tabs>
          <w:tab w:val="num" w:pos="3600"/>
        </w:tabs>
        <w:ind w:left="3600" w:hanging="360"/>
      </w:pPr>
      <w:rPr>
        <w:rFonts w:ascii="Symbol" w:hAnsi="Symbol" w:hint="default"/>
      </w:rPr>
    </w:lvl>
    <w:lvl w:ilvl="5" w:tplc="F99A100C" w:tentative="1">
      <w:start w:val="1"/>
      <w:numFmt w:val="bullet"/>
      <w:lvlText w:val=""/>
      <w:lvlJc w:val="left"/>
      <w:pPr>
        <w:tabs>
          <w:tab w:val="num" w:pos="4320"/>
        </w:tabs>
        <w:ind w:left="4320" w:hanging="360"/>
      </w:pPr>
      <w:rPr>
        <w:rFonts w:ascii="Symbol" w:hAnsi="Symbol" w:hint="default"/>
      </w:rPr>
    </w:lvl>
    <w:lvl w:ilvl="6" w:tplc="F1C83B64" w:tentative="1">
      <w:start w:val="1"/>
      <w:numFmt w:val="bullet"/>
      <w:lvlText w:val=""/>
      <w:lvlJc w:val="left"/>
      <w:pPr>
        <w:tabs>
          <w:tab w:val="num" w:pos="5040"/>
        </w:tabs>
        <w:ind w:left="5040" w:hanging="360"/>
      </w:pPr>
      <w:rPr>
        <w:rFonts w:ascii="Symbol" w:hAnsi="Symbol" w:hint="default"/>
      </w:rPr>
    </w:lvl>
    <w:lvl w:ilvl="7" w:tplc="FF82CA34" w:tentative="1">
      <w:start w:val="1"/>
      <w:numFmt w:val="bullet"/>
      <w:lvlText w:val=""/>
      <w:lvlJc w:val="left"/>
      <w:pPr>
        <w:tabs>
          <w:tab w:val="num" w:pos="5760"/>
        </w:tabs>
        <w:ind w:left="5760" w:hanging="360"/>
      </w:pPr>
      <w:rPr>
        <w:rFonts w:ascii="Symbol" w:hAnsi="Symbol" w:hint="default"/>
      </w:rPr>
    </w:lvl>
    <w:lvl w:ilvl="8" w:tplc="B1AA552E"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47CA608C"/>
    <w:multiLevelType w:val="hybridMultilevel"/>
    <w:tmpl w:val="018CD882"/>
    <w:lvl w:ilvl="0" w:tplc="8EEC5A2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BF24BB"/>
    <w:multiLevelType w:val="multilevel"/>
    <w:tmpl w:val="C8A4B6E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15:restartNumberingAfterBreak="0">
    <w:nsid w:val="4BF65701"/>
    <w:multiLevelType w:val="hybridMultilevel"/>
    <w:tmpl w:val="771CD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3A028A"/>
    <w:multiLevelType w:val="hybridMultilevel"/>
    <w:tmpl w:val="50F4F266"/>
    <w:lvl w:ilvl="0" w:tplc="F258CA48">
      <w:start w:val="1"/>
      <w:numFmt w:val="bullet"/>
      <w:lvlText w:val="•"/>
      <w:lvlJc w:val="left"/>
      <w:pPr>
        <w:tabs>
          <w:tab w:val="num" w:pos="720"/>
        </w:tabs>
        <w:ind w:left="720" w:hanging="360"/>
      </w:pPr>
      <w:rPr>
        <w:rFonts w:ascii="Arial" w:hAnsi="Arial" w:hint="default"/>
      </w:rPr>
    </w:lvl>
    <w:lvl w:ilvl="1" w:tplc="DFC42202" w:tentative="1">
      <w:start w:val="1"/>
      <w:numFmt w:val="bullet"/>
      <w:lvlText w:val="•"/>
      <w:lvlJc w:val="left"/>
      <w:pPr>
        <w:tabs>
          <w:tab w:val="num" w:pos="1440"/>
        </w:tabs>
        <w:ind w:left="1440" w:hanging="360"/>
      </w:pPr>
      <w:rPr>
        <w:rFonts w:ascii="Arial" w:hAnsi="Arial" w:hint="default"/>
      </w:rPr>
    </w:lvl>
    <w:lvl w:ilvl="2" w:tplc="0EB82984" w:tentative="1">
      <w:start w:val="1"/>
      <w:numFmt w:val="bullet"/>
      <w:lvlText w:val="•"/>
      <w:lvlJc w:val="left"/>
      <w:pPr>
        <w:tabs>
          <w:tab w:val="num" w:pos="2160"/>
        </w:tabs>
        <w:ind w:left="2160" w:hanging="360"/>
      </w:pPr>
      <w:rPr>
        <w:rFonts w:ascii="Arial" w:hAnsi="Arial" w:hint="default"/>
      </w:rPr>
    </w:lvl>
    <w:lvl w:ilvl="3" w:tplc="1B002042" w:tentative="1">
      <w:start w:val="1"/>
      <w:numFmt w:val="bullet"/>
      <w:lvlText w:val="•"/>
      <w:lvlJc w:val="left"/>
      <w:pPr>
        <w:tabs>
          <w:tab w:val="num" w:pos="2880"/>
        </w:tabs>
        <w:ind w:left="2880" w:hanging="360"/>
      </w:pPr>
      <w:rPr>
        <w:rFonts w:ascii="Arial" w:hAnsi="Arial" w:hint="default"/>
      </w:rPr>
    </w:lvl>
    <w:lvl w:ilvl="4" w:tplc="FF121B90" w:tentative="1">
      <w:start w:val="1"/>
      <w:numFmt w:val="bullet"/>
      <w:lvlText w:val="•"/>
      <w:lvlJc w:val="left"/>
      <w:pPr>
        <w:tabs>
          <w:tab w:val="num" w:pos="3600"/>
        </w:tabs>
        <w:ind w:left="3600" w:hanging="360"/>
      </w:pPr>
      <w:rPr>
        <w:rFonts w:ascii="Arial" w:hAnsi="Arial" w:hint="default"/>
      </w:rPr>
    </w:lvl>
    <w:lvl w:ilvl="5" w:tplc="C840E0AC" w:tentative="1">
      <w:start w:val="1"/>
      <w:numFmt w:val="bullet"/>
      <w:lvlText w:val="•"/>
      <w:lvlJc w:val="left"/>
      <w:pPr>
        <w:tabs>
          <w:tab w:val="num" w:pos="4320"/>
        </w:tabs>
        <w:ind w:left="4320" w:hanging="360"/>
      </w:pPr>
      <w:rPr>
        <w:rFonts w:ascii="Arial" w:hAnsi="Arial" w:hint="default"/>
      </w:rPr>
    </w:lvl>
    <w:lvl w:ilvl="6" w:tplc="EB047E0A" w:tentative="1">
      <w:start w:val="1"/>
      <w:numFmt w:val="bullet"/>
      <w:lvlText w:val="•"/>
      <w:lvlJc w:val="left"/>
      <w:pPr>
        <w:tabs>
          <w:tab w:val="num" w:pos="5040"/>
        </w:tabs>
        <w:ind w:left="5040" w:hanging="360"/>
      </w:pPr>
      <w:rPr>
        <w:rFonts w:ascii="Arial" w:hAnsi="Arial" w:hint="default"/>
      </w:rPr>
    </w:lvl>
    <w:lvl w:ilvl="7" w:tplc="C4F442D4" w:tentative="1">
      <w:start w:val="1"/>
      <w:numFmt w:val="bullet"/>
      <w:lvlText w:val="•"/>
      <w:lvlJc w:val="left"/>
      <w:pPr>
        <w:tabs>
          <w:tab w:val="num" w:pos="5760"/>
        </w:tabs>
        <w:ind w:left="5760" w:hanging="360"/>
      </w:pPr>
      <w:rPr>
        <w:rFonts w:ascii="Arial" w:hAnsi="Arial" w:hint="default"/>
      </w:rPr>
    </w:lvl>
    <w:lvl w:ilvl="8" w:tplc="2BD299F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E696299"/>
    <w:multiLevelType w:val="multilevel"/>
    <w:tmpl w:val="D1F8AB80"/>
    <w:lvl w:ilvl="0">
      <w:start w:val="1"/>
      <w:numFmt w:val="decimal"/>
      <w:lvlText w:val="%1."/>
      <w:lvlJc w:val="left"/>
      <w:pPr>
        <w:ind w:left="720" w:hanging="360"/>
      </w:pPr>
      <w:rPr>
        <w:b w:val="0"/>
        <w:bCs/>
      </w:rPr>
    </w:lvl>
    <w:lvl w:ilvl="1">
      <w:start w:val="1"/>
      <w:numFmt w:val="decimal"/>
      <w:isLgl/>
      <w:lvlText w:val="%1.%2"/>
      <w:lvlJc w:val="left"/>
      <w:pPr>
        <w:ind w:left="900" w:hanging="540"/>
      </w:pPr>
      <w:rPr>
        <w:rFonts w:hint="default"/>
        <w:b w:val="0"/>
        <w:sz w:val="24"/>
      </w:rPr>
    </w:lvl>
    <w:lvl w:ilvl="2">
      <w:start w:val="3"/>
      <w:numFmt w:val="decimal"/>
      <w:isLgl/>
      <w:lvlText w:val="%1.%2.%3"/>
      <w:lvlJc w:val="left"/>
      <w:pPr>
        <w:ind w:left="1080" w:hanging="720"/>
      </w:pPr>
      <w:rPr>
        <w:rFonts w:hint="default"/>
        <w:b w:val="0"/>
        <w:sz w:val="24"/>
      </w:rPr>
    </w:lvl>
    <w:lvl w:ilvl="3">
      <w:start w:val="1"/>
      <w:numFmt w:val="decimal"/>
      <w:isLgl/>
      <w:lvlText w:val="%1.%2.%3.%4"/>
      <w:lvlJc w:val="left"/>
      <w:pPr>
        <w:ind w:left="1080" w:hanging="720"/>
      </w:pPr>
      <w:rPr>
        <w:rFonts w:hint="default"/>
        <w:b w:val="0"/>
        <w:sz w:val="24"/>
      </w:rPr>
    </w:lvl>
    <w:lvl w:ilvl="4">
      <w:start w:val="1"/>
      <w:numFmt w:val="decimal"/>
      <w:isLgl/>
      <w:lvlText w:val="%1.%2.%3.%4.%5"/>
      <w:lvlJc w:val="left"/>
      <w:pPr>
        <w:ind w:left="1440" w:hanging="1080"/>
      </w:pPr>
      <w:rPr>
        <w:rFonts w:hint="default"/>
        <w:b w:val="0"/>
        <w:sz w:val="24"/>
      </w:rPr>
    </w:lvl>
    <w:lvl w:ilvl="5">
      <w:start w:val="1"/>
      <w:numFmt w:val="decimal"/>
      <w:isLgl/>
      <w:lvlText w:val="%1.%2.%3.%4.%5.%6"/>
      <w:lvlJc w:val="left"/>
      <w:pPr>
        <w:ind w:left="1440" w:hanging="1080"/>
      </w:pPr>
      <w:rPr>
        <w:rFonts w:hint="default"/>
        <w:b w:val="0"/>
        <w:sz w:val="24"/>
      </w:rPr>
    </w:lvl>
    <w:lvl w:ilvl="6">
      <w:start w:val="1"/>
      <w:numFmt w:val="decimal"/>
      <w:isLgl/>
      <w:lvlText w:val="%1.%2.%3.%4.%5.%6.%7"/>
      <w:lvlJc w:val="left"/>
      <w:pPr>
        <w:ind w:left="1800" w:hanging="1440"/>
      </w:pPr>
      <w:rPr>
        <w:rFonts w:hint="default"/>
        <w:b w:val="0"/>
        <w:sz w:val="24"/>
      </w:rPr>
    </w:lvl>
    <w:lvl w:ilvl="7">
      <w:start w:val="1"/>
      <w:numFmt w:val="decimal"/>
      <w:isLgl/>
      <w:lvlText w:val="%1.%2.%3.%4.%5.%6.%7.%8"/>
      <w:lvlJc w:val="left"/>
      <w:pPr>
        <w:ind w:left="1800" w:hanging="1440"/>
      </w:pPr>
      <w:rPr>
        <w:rFonts w:hint="default"/>
        <w:b w:val="0"/>
        <w:sz w:val="24"/>
      </w:rPr>
    </w:lvl>
    <w:lvl w:ilvl="8">
      <w:start w:val="1"/>
      <w:numFmt w:val="decimal"/>
      <w:isLgl/>
      <w:lvlText w:val="%1.%2.%3.%4.%5.%6.%7.%8.%9"/>
      <w:lvlJc w:val="left"/>
      <w:pPr>
        <w:ind w:left="2160" w:hanging="1800"/>
      </w:pPr>
      <w:rPr>
        <w:rFonts w:hint="default"/>
        <w:b w:val="0"/>
        <w:sz w:val="24"/>
      </w:rPr>
    </w:lvl>
  </w:abstractNum>
  <w:abstractNum w:abstractNumId="21" w15:restartNumberingAfterBreak="0">
    <w:nsid w:val="4EB006FF"/>
    <w:multiLevelType w:val="hybridMultilevel"/>
    <w:tmpl w:val="2D86E4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197DA7"/>
    <w:multiLevelType w:val="hybridMultilevel"/>
    <w:tmpl w:val="875070A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55A2EFB"/>
    <w:multiLevelType w:val="multilevel"/>
    <w:tmpl w:val="44A6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DA26CF"/>
    <w:multiLevelType w:val="multilevel"/>
    <w:tmpl w:val="30F8F4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AEF43C4"/>
    <w:multiLevelType w:val="hybridMultilevel"/>
    <w:tmpl w:val="21FE65A0"/>
    <w:lvl w:ilvl="0" w:tplc="7A72CAB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AF70613"/>
    <w:multiLevelType w:val="multilevel"/>
    <w:tmpl w:val="7098DB9C"/>
    <w:lvl w:ilvl="0">
      <w:start w:val="5"/>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5C5C758E"/>
    <w:multiLevelType w:val="multilevel"/>
    <w:tmpl w:val="18328C66"/>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EA93701"/>
    <w:multiLevelType w:val="multilevel"/>
    <w:tmpl w:val="CAFA5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412555A"/>
    <w:multiLevelType w:val="hybridMultilevel"/>
    <w:tmpl w:val="52CE060C"/>
    <w:lvl w:ilvl="0" w:tplc="5F48E162">
      <w:start w:val="1"/>
      <w:numFmt w:val="bullet"/>
      <w:lvlText w:val="•"/>
      <w:lvlJc w:val="left"/>
      <w:pPr>
        <w:tabs>
          <w:tab w:val="num" w:pos="720"/>
        </w:tabs>
        <w:ind w:left="720" w:hanging="360"/>
      </w:pPr>
      <w:rPr>
        <w:rFonts w:ascii="Arial" w:hAnsi="Arial" w:hint="default"/>
      </w:rPr>
    </w:lvl>
    <w:lvl w:ilvl="1" w:tplc="011AA1C8" w:tentative="1">
      <w:start w:val="1"/>
      <w:numFmt w:val="bullet"/>
      <w:lvlText w:val="•"/>
      <w:lvlJc w:val="left"/>
      <w:pPr>
        <w:tabs>
          <w:tab w:val="num" w:pos="1440"/>
        </w:tabs>
        <w:ind w:left="1440" w:hanging="360"/>
      </w:pPr>
      <w:rPr>
        <w:rFonts w:ascii="Arial" w:hAnsi="Arial" w:hint="default"/>
      </w:rPr>
    </w:lvl>
    <w:lvl w:ilvl="2" w:tplc="1D9C5930" w:tentative="1">
      <w:start w:val="1"/>
      <w:numFmt w:val="bullet"/>
      <w:lvlText w:val="•"/>
      <w:lvlJc w:val="left"/>
      <w:pPr>
        <w:tabs>
          <w:tab w:val="num" w:pos="2160"/>
        </w:tabs>
        <w:ind w:left="2160" w:hanging="360"/>
      </w:pPr>
      <w:rPr>
        <w:rFonts w:ascii="Arial" w:hAnsi="Arial" w:hint="default"/>
      </w:rPr>
    </w:lvl>
    <w:lvl w:ilvl="3" w:tplc="E7985600" w:tentative="1">
      <w:start w:val="1"/>
      <w:numFmt w:val="bullet"/>
      <w:lvlText w:val="•"/>
      <w:lvlJc w:val="left"/>
      <w:pPr>
        <w:tabs>
          <w:tab w:val="num" w:pos="2880"/>
        </w:tabs>
        <w:ind w:left="2880" w:hanging="360"/>
      </w:pPr>
      <w:rPr>
        <w:rFonts w:ascii="Arial" w:hAnsi="Arial" w:hint="default"/>
      </w:rPr>
    </w:lvl>
    <w:lvl w:ilvl="4" w:tplc="957EAB0E" w:tentative="1">
      <w:start w:val="1"/>
      <w:numFmt w:val="bullet"/>
      <w:lvlText w:val="•"/>
      <w:lvlJc w:val="left"/>
      <w:pPr>
        <w:tabs>
          <w:tab w:val="num" w:pos="3600"/>
        </w:tabs>
        <w:ind w:left="3600" w:hanging="360"/>
      </w:pPr>
      <w:rPr>
        <w:rFonts w:ascii="Arial" w:hAnsi="Arial" w:hint="default"/>
      </w:rPr>
    </w:lvl>
    <w:lvl w:ilvl="5" w:tplc="C5AA81F2" w:tentative="1">
      <w:start w:val="1"/>
      <w:numFmt w:val="bullet"/>
      <w:lvlText w:val="•"/>
      <w:lvlJc w:val="left"/>
      <w:pPr>
        <w:tabs>
          <w:tab w:val="num" w:pos="4320"/>
        </w:tabs>
        <w:ind w:left="4320" w:hanging="360"/>
      </w:pPr>
      <w:rPr>
        <w:rFonts w:ascii="Arial" w:hAnsi="Arial" w:hint="default"/>
      </w:rPr>
    </w:lvl>
    <w:lvl w:ilvl="6" w:tplc="9E4A08B6" w:tentative="1">
      <w:start w:val="1"/>
      <w:numFmt w:val="bullet"/>
      <w:lvlText w:val="•"/>
      <w:lvlJc w:val="left"/>
      <w:pPr>
        <w:tabs>
          <w:tab w:val="num" w:pos="5040"/>
        </w:tabs>
        <w:ind w:left="5040" w:hanging="360"/>
      </w:pPr>
      <w:rPr>
        <w:rFonts w:ascii="Arial" w:hAnsi="Arial" w:hint="default"/>
      </w:rPr>
    </w:lvl>
    <w:lvl w:ilvl="7" w:tplc="AB7E7350" w:tentative="1">
      <w:start w:val="1"/>
      <w:numFmt w:val="bullet"/>
      <w:lvlText w:val="•"/>
      <w:lvlJc w:val="left"/>
      <w:pPr>
        <w:tabs>
          <w:tab w:val="num" w:pos="5760"/>
        </w:tabs>
        <w:ind w:left="5760" w:hanging="360"/>
      </w:pPr>
      <w:rPr>
        <w:rFonts w:ascii="Arial" w:hAnsi="Arial" w:hint="default"/>
      </w:rPr>
    </w:lvl>
    <w:lvl w:ilvl="8" w:tplc="59E65204"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58B6491"/>
    <w:multiLevelType w:val="hybridMultilevel"/>
    <w:tmpl w:val="82EAC3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F5223B"/>
    <w:multiLevelType w:val="hybridMultilevel"/>
    <w:tmpl w:val="21FE65A0"/>
    <w:lvl w:ilvl="0" w:tplc="7A72CAB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9E2634D"/>
    <w:multiLevelType w:val="hybridMultilevel"/>
    <w:tmpl w:val="435C731C"/>
    <w:lvl w:ilvl="0" w:tplc="F3E42100">
      <w:start w:val="500"/>
      <w:numFmt w:val="lowerRoman"/>
      <w:lvlText w:val="%1."/>
      <w:lvlJc w:val="left"/>
      <w:pPr>
        <w:ind w:left="1080" w:hanging="720"/>
      </w:pPr>
      <w:rPr>
        <w:rFonts w:hint="default"/>
        <w:color w:val="2131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B5C651A"/>
    <w:multiLevelType w:val="hybridMultilevel"/>
    <w:tmpl w:val="C83ADB46"/>
    <w:lvl w:ilvl="0" w:tplc="C5365B96">
      <w:start w:val="1"/>
      <w:numFmt w:val="bullet"/>
      <w:lvlText w:val=""/>
      <w:lvlJc w:val="left"/>
      <w:pPr>
        <w:tabs>
          <w:tab w:val="num" w:pos="720"/>
        </w:tabs>
        <w:ind w:left="720" w:hanging="360"/>
      </w:pPr>
      <w:rPr>
        <w:rFonts w:ascii="Symbol" w:hAnsi="Symbol" w:hint="default"/>
      </w:rPr>
    </w:lvl>
    <w:lvl w:ilvl="1" w:tplc="127C882A" w:tentative="1">
      <w:start w:val="1"/>
      <w:numFmt w:val="bullet"/>
      <w:lvlText w:val=""/>
      <w:lvlJc w:val="left"/>
      <w:pPr>
        <w:tabs>
          <w:tab w:val="num" w:pos="1440"/>
        </w:tabs>
        <w:ind w:left="1440" w:hanging="360"/>
      </w:pPr>
      <w:rPr>
        <w:rFonts w:ascii="Symbol" w:hAnsi="Symbol" w:hint="default"/>
      </w:rPr>
    </w:lvl>
    <w:lvl w:ilvl="2" w:tplc="2530136C" w:tentative="1">
      <w:start w:val="1"/>
      <w:numFmt w:val="bullet"/>
      <w:lvlText w:val=""/>
      <w:lvlJc w:val="left"/>
      <w:pPr>
        <w:tabs>
          <w:tab w:val="num" w:pos="2160"/>
        </w:tabs>
        <w:ind w:left="2160" w:hanging="360"/>
      </w:pPr>
      <w:rPr>
        <w:rFonts w:ascii="Symbol" w:hAnsi="Symbol" w:hint="default"/>
      </w:rPr>
    </w:lvl>
    <w:lvl w:ilvl="3" w:tplc="720234D6" w:tentative="1">
      <w:start w:val="1"/>
      <w:numFmt w:val="bullet"/>
      <w:lvlText w:val=""/>
      <w:lvlJc w:val="left"/>
      <w:pPr>
        <w:tabs>
          <w:tab w:val="num" w:pos="2880"/>
        </w:tabs>
        <w:ind w:left="2880" w:hanging="360"/>
      </w:pPr>
      <w:rPr>
        <w:rFonts w:ascii="Symbol" w:hAnsi="Symbol" w:hint="default"/>
      </w:rPr>
    </w:lvl>
    <w:lvl w:ilvl="4" w:tplc="6E78906C" w:tentative="1">
      <w:start w:val="1"/>
      <w:numFmt w:val="bullet"/>
      <w:lvlText w:val=""/>
      <w:lvlJc w:val="left"/>
      <w:pPr>
        <w:tabs>
          <w:tab w:val="num" w:pos="3600"/>
        </w:tabs>
        <w:ind w:left="3600" w:hanging="360"/>
      </w:pPr>
      <w:rPr>
        <w:rFonts w:ascii="Symbol" w:hAnsi="Symbol" w:hint="default"/>
      </w:rPr>
    </w:lvl>
    <w:lvl w:ilvl="5" w:tplc="1C6E1D76" w:tentative="1">
      <w:start w:val="1"/>
      <w:numFmt w:val="bullet"/>
      <w:lvlText w:val=""/>
      <w:lvlJc w:val="left"/>
      <w:pPr>
        <w:tabs>
          <w:tab w:val="num" w:pos="4320"/>
        </w:tabs>
        <w:ind w:left="4320" w:hanging="360"/>
      </w:pPr>
      <w:rPr>
        <w:rFonts w:ascii="Symbol" w:hAnsi="Symbol" w:hint="default"/>
      </w:rPr>
    </w:lvl>
    <w:lvl w:ilvl="6" w:tplc="C09E1A88" w:tentative="1">
      <w:start w:val="1"/>
      <w:numFmt w:val="bullet"/>
      <w:lvlText w:val=""/>
      <w:lvlJc w:val="left"/>
      <w:pPr>
        <w:tabs>
          <w:tab w:val="num" w:pos="5040"/>
        </w:tabs>
        <w:ind w:left="5040" w:hanging="360"/>
      </w:pPr>
      <w:rPr>
        <w:rFonts w:ascii="Symbol" w:hAnsi="Symbol" w:hint="default"/>
      </w:rPr>
    </w:lvl>
    <w:lvl w:ilvl="7" w:tplc="304E7AE8" w:tentative="1">
      <w:start w:val="1"/>
      <w:numFmt w:val="bullet"/>
      <w:lvlText w:val=""/>
      <w:lvlJc w:val="left"/>
      <w:pPr>
        <w:tabs>
          <w:tab w:val="num" w:pos="5760"/>
        </w:tabs>
        <w:ind w:left="5760" w:hanging="360"/>
      </w:pPr>
      <w:rPr>
        <w:rFonts w:ascii="Symbol" w:hAnsi="Symbol" w:hint="default"/>
      </w:rPr>
    </w:lvl>
    <w:lvl w:ilvl="8" w:tplc="A2A8AE5A" w:tentative="1">
      <w:start w:val="1"/>
      <w:numFmt w:val="bullet"/>
      <w:lvlText w:val=""/>
      <w:lvlJc w:val="left"/>
      <w:pPr>
        <w:tabs>
          <w:tab w:val="num" w:pos="6480"/>
        </w:tabs>
        <w:ind w:left="6480" w:hanging="360"/>
      </w:pPr>
      <w:rPr>
        <w:rFonts w:ascii="Symbol" w:hAnsi="Symbol" w:hint="default"/>
      </w:rPr>
    </w:lvl>
  </w:abstractNum>
  <w:abstractNum w:abstractNumId="34" w15:restartNumberingAfterBreak="0">
    <w:nsid w:val="6D1D420C"/>
    <w:multiLevelType w:val="multilevel"/>
    <w:tmpl w:val="1D80421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E144C0B"/>
    <w:multiLevelType w:val="multilevel"/>
    <w:tmpl w:val="EF343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FD346CF"/>
    <w:multiLevelType w:val="hybridMultilevel"/>
    <w:tmpl w:val="875070AC"/>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3473AD2"/>
    <w:multiLevelType w:val="hybridMultilevel"/>
    <w:tmpl w:val="727693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50B7B38"/>
    <w:multiLevelType w:val="hybridMultilevel"/>
    <w:tmpl w:val="82EAC32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55A3E66"/>
    <w:multiLevelType w:val="multilevel"/>
    <w:tmpl w:val="FB78B25A"/>
    <w:lvl w:ilvl="0">
      <w:start w:val="1"/>
      <w:numFmt w:val="decimal"/>
      <w:lvlText w:val="%1."/>
      <w:lvlJc w:val="left"/>
      <w:pPr>
        <w:ind w:left="720" w:hanging="360"/>
      </w:pPr>
      <w:rPr>
        <w:rFonts w:hint="default"/>
        <w:b w:val="0"/>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7A706667"/>
    <w:multiLevelType w:val="multilevel"/>
    <w:tmpl w:val="AF887C42"/>
    <w:lvl w:ilvl="0">
      <w:start w:val="1"/>
      <w:numFmt w:val="decimal"/>
      <w:lvlText w:val="%1"/>
      <w:lvlJc w:val="left"/>
      <w:pPr>
        <w:ind w:left="360" w:hanging="360"/>
      </w:pPr>
    </w:lvl>
    <w:lvl w:ilvl="1">
      <w:start w:val="4"/>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1" w15:restartNumberingAfterBreak="0">
    <w:nsid w:val="7C5B0065"/>
    <w:multiLevelType w:val="hybridMultilevel"/>
    <w:tmpl w:val="018CD882"/>
    <w:lvl w:ilvl="0" w:tplc="8EEC5A2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D99281C"/>
    <w:multiLevelType w:val="hybridMultilevel"/>
    <w:tmpl w:val="F0BACFDC"/>
    <w:lvl w:ilvl="0" w:tplc="D048F650">
      <w:start w:val="1"/>
      <w:numFmt w:val="bullet"/>
      <w:lvlText w:val=""/>
      <w:lvlJc w:val="left"/>
      <w:pPr>
        <w:tabs>
          <w:tab w:val="num" w:pos="720"/>
        </w:tabs>
        <w:ind w:left="720" w:hanging="360"/>
      </w:pPr>
      <w:rPr>
        <w:rFonts w:ascii="Symbol" w:hAnsi="Symbol" w:hint="default"/>
      </w:rPr>
    </w:lvl>
    <w:lvl w:ilvl="1" w:tplc="24484DEA" w:tentative="1">
      <w:start w:val="1"/>
      <w:numFmt w:val="bullet"/>
      <w:lvlText w:val=""/>
      <w:lvlJc w:val="left"/>
      <w:pPr>
        <w:tabs>
          <w:tab w:val="num" w:pos="1440"/>
        </w:tabs>
        <w:ind w:left="1440" w:hanging="360"/>
      </w:pPr>
      <w:rPr>
        <w:rFonts w:ascii="Symbol" w:hAnsi="Symbol" w:hint="default"/>
      </w:rPr>
    </w:lvl>
    <w:lvl w:ilvl="2" w:tplc="5AD4F368" w:tentative="1">
      <w:start w:val="1"/>
      <w:numFmt w:val="bullet"/>
      <w:lvlText w:val=""/>
      <w:lvlJc w:val="left"/>
      <w:pPr>
        <w:tabs>
          <w:tab w:val="num" w:pos="2160"/>
        </w:tabs>
        <w:ind w:left="2160" w:hanging="360"/>
      </w:pPr>
      <w:rPr>
        <w:rFonts w:ascii="Symbol" w:hAnsi="Symbol" w:hint="default"/>
      </w:rPr>
    </w:lvl>
    <w:lvl w:ilvl="3" w:tplc="86281B64" w:tentative="1">
      <w:start w:val="1"/>
      <w:numFmt w:val="bullet"/>
      <w:lvlText w:val=""/>
      <w:lvlJc w:val="left"/>
      <w:pPr>
        <w:tabs>
          <w:tab w:val="num" w:pos="2880"/>
        </w:tabs>
        <w:ind w:left="2880" w:hanging="360"/>
      </w:pPr>
      <w:rPr>
        <w:rFonts w:ascii="Symbol" w:hAnsi="Symbol" w:hint="default"/>
      </w:rPr>
    </w:lvl>
    <w:lvl w:ilvl="4" w:tplc="202C9972" w:tentative="1">
      <w:start w:val="1"/>
      <w:numFmt w:val="bullet"/>
      <w:lvlText w:val=""/>
      <w:lvlJc w:val="left"/>
      <w:pPr>
        <w:tabs>
          <w:tab w:val="num" w:pos="3600"/>
        </w:tabs>
        <w:ind w:left="3600" w:hanging="360"/>
      </w:pPr>
      <w:rPr>
        <w:rFonts w:ascii="Symbol" w:hAnsi="Symbol" w:hint="default"/>
      </w:rPr>
    </w:lvl>
    <w:lvl w:ilvl="5" w:tplc="515A4A08" w:tentative="1">
      <w:start w:val="1"/>
      <w:numFmt w:val="bullet"/>
      <w:lvlText w:val=""/>
      <w:lvlJc w:val="left"/>
      <w:pPr>
        <w:tabs>
          <w:tab w:val="num" w:pos="4320"/>
        </w:tabs>
        <w:ind w:left="4320" w:hanging="360"/>
      </w:pPr>
      <w:rPr>
        <w:rFonts w:ascii="Symbol" w:hAnsi="Symbol" w:hint="default"/>
      </w:rPr>
    </w:lvl>
    <w:lvl w:ilvl="6" w:tplc="706658A8" w:tentative="1">
      <w:start w:val="1"/>
      <w:numFmt w:val="bullet"/>
      <w:lvlText w:val=""/>
      <w:lvlJc w:val="left"/>
      <w:pPr>
        <w:tabs>
          <w:tab w:val="num" w:pos="5040"/>
        </w:tabs>
        <w:ind w:left="5040" w:hanging="360"/>
      </w:pPr>
      <w:rPr>
        <w:rFonts w:ascii="Symbol" w:hAnsi="Symbol" w:hint="default"/>
      </w:rPr>
    </w:lvl>
    <w:lvl w:ilvl="7" w:tplc="B678B508" w:tentative="1">
      <w:start w:val="1"/>
      <w:numFmt w:val="bullet"/>
      <w:lvlText w:val=""/>
      <w:lvlJc w:val="left"/>
      <w:pPr>
        <w:tabs>
          <w:tab w:val="num" w:pos="5760"/>
        </w:tabs>
        <w:ind w:left="5760" w:hanging="360"/>
      </w:pPr>
      <w:rPr>
        <w:rFonts w:ascii="Symbol" w:hAnsi="Symbol" w:hint="default"/>
      </w:rPr>
    </w:lvl>
    <w:lvl w:ilvl="8" w:tplc="A484DC98"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DB2710D"/>
    <w:multiLevelType w:val="multilevel"/>
    <w:tmpl w:val="A0B49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DBF6416"/>
    <w:multiLevelType w:val="multilevel"/>
    <w:tmpl w:val="E3BC204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7EAD7BE7"/>
    <w:multiLevelType w:val="hybridMultilevel"/>
    <w:tmpl w:val="6422E442"/>
    <w:lvl w:ilvl="0" w:tplc="4C42D77E">
      <w:start w:val="1"/>
      <w:numFmt w:val="bullet"/>
      <w:lvlText w:val=""/>
      <w:lvlJc w:val="left"/>
      <w:pPr>
        <w:tabs>
          <w:tab w:val="num" w:pos="720"/>
        </w:tabs>
        <w:ind w:left="720" w:hanging="360"/>
      </w:pPr>
      <w:rPr>
        <w:rFonts w:ascii="Symbol" w:hAnsi="Symbol" w:hint="default"/>
      </w:rPr>
    </w:lvl>
    <w:lvl w:ilvl="1" w:tplc="AEA0C5E4" w:tentative="1">
      <w:start w:val="1"/>
      <w:numFmt w:val="bullet"/>
      <w:lvlText w:val=""/>
      <w:lvlJc w:val="left"/>
      <w:pPr>
        <w:tabs>
          <w:tab w:val="num" w:pos="1440"/>
        </w:tabs>
        <w:ind w:left="1440" w:hanging="360"/>
      </w:pPr>
      <w:rPr>
        <w:rFonts w:ascii="Symbol" w:hAnsi="Symbol" w:hint="default"/>
      </w:rPr>
    </w:lvl>
    <w:lvl w:ilvl="2" w:tplc="30E2A1A8" w:tentative="1">
      <w:start w:val="1"/>
      <w:numFmt w:val="bullet"/>
      <w:lvlText w:val=""/>
      <w:lvlJc w:val="left"/>
      <w:pPr>
        <w:tabs>
          <w:tab w:val="num" w:pos="2160"/>
        </w:tabs>
        <w:ind w:left="2160" w:hanging="360"/>
      </w:pPr>
      <w:rPr>
        <w:rFonts w:ascii="Symbol" w:hAnsi="Symbol" w:hint="default"/>
      </w:rPr>
    </w:lvl>
    <w:lvl w:ilvl="3" w:tplc="53961226" w:tentative="1">
      <w:start w:val="1"/>
      <w:numFmt w:val="bullet"/>
      <w:lvlText w:val=""/>
      <w:lvlJc w:val="left"/>
      <w:pPr>
        <w:tabs>
          <w:tab w:val="num" w:pos="2880"/>
        </w:tabs>
        <w:ind w:left="2880" w:hanging="360"/>
      </w:pPr>
      <w:rPr>
        <w:rFonts w:ascii="Symbol" w:hAnsi="Symbol" w:hint="default"/>
      </w:rPr>
    </w:lvl>
    <w:lvl w:ilvl="4" w:tplc="B7DAB8B2" w:tentative="1">
      <w:start w:val="1"/>
      <w:numFmt w:val="bullet"/>
      <w:lvlText w:val=""/>
      <w:lvlJc w:val="left"/>
      <w:pPr>
        <w:tabs>
          <w:tab w:val="num" w:pos="3600"/>
        </w:tabs>
        <w:ind w:left="3600" w:hanging="360"/>
      </w:pPr>
      <w:rPr>
        <w:rFonts w:ascii="Symbol" w:hAnsi="Symbol" w:hint="default"/>
      </w:rPr>
    </w:lvl>
    <w:lvl w:ilvl="5" w:tplc="F9EA102A" w:tentative="1">
      <w:start w:val="1"/>
      <w:numFmt w:val="bullet"/>
      <w:lvlText w:val=""/>
      <w:lvlJc w:val="left"/>
      <w:pPr>
        <w:tabs>
          <w:tab w:val="num" w:pos="4320"/>
        </w:tabs>
        <w:ind w:left="4320" w:hanging="360"/>
      </w:pPr>
      <w:rPr>
        <w:rFonts w:ascii="Symbol" w:hAnsi="Symbol" w:hint="default"/>
      </w:rPr>
    </w:lvl>
    <w:lvl w:ilvl="6" w:tplc="6E44A7EC" w:tentative="1">
      <w:start w:val="1"/>
      <w:numFmt w:val="bullet"/>
      <w:lvlText w:val=""/>
      <w:lvlJc w:val="left"/>
      <w:pPr>
        <w:tabs>
          <w:tab w:val="num" w:pos="5040"/>
        </w:tabs>
        <w:ind w:left="5040" w:hanging="360"/>
      </w:pPr>
      <w:rPr>
        <w:rFonts w:ascii="Symbol" w:hAnsi="Symbol" w:hint="default"/>
      </w:rPr>
    </w:lvl>
    <w:lvl w:ilvl="7" w:tplc="9DFC5B0E" w:tentative="1">
      <w:start w:val="1"/>
      <w:numFmt w:val="bullet"/>
      <w:lvlText w:val=""/>
      <w:lvlJc w:val="left"/>
      <w:pPr>
        <w:tabs>
          <w:tab w:val="num" w:pos="5760"/>
        </w:tabs>
        <w:ind w:left="5760" w:hanging="360"/>
      </w:pPr>
      <w:rPr>
        <w:rFonts w:ascii="Symbol" w:hAnsi="Symbol" w:hint="default"/>
      </w:rPr>
    </w:lvl>
    <w:lvl w:ilvl="8" w:tplc="A9246E8C" w:tentative="1">
      <w:start w:val="1"/>
      <w:numFmt w:val="bullet"/>
      <w:lvlText w:val=""/>
      <w:lvlJc w:val="left"/>
      <w:pPr>
        <w:tabs>
          <w:tab w:val="num" w:pos="6480"/>
        </w:tabs>
        <w:ind w:left="6480" w:hanging="360"/>
      </w:pPr>
      <w:rPr>
        <w:rFonts w:ascii="Symbol" w:hAnsi="Symbol" w:hint="default"/>
      </w:rPr>
    </w:lvl>
  </w:abstractNum>
  <w:num w:numId="1">
    <w:abstractNumId w:val="37"/>
  </w:num>
  <w:num w:numId="2">
    <w:abstractNumId w:val="36"/>
  </w:num>
  <w:num w:numId="3">
    <w:abstractNumId w:val="7"/>
  </w:num>
  <w:num w:numId="4">
    <w:abstractNumId w:val="22"/>
  </w:num>
  <w:num w:numId="5">
    <w:abstractNumId w:val="3"/>
  </w:num>
  <w:num w:numId="6">
    <w:abstractNumId w:val="29"/>
  </w:num>
  <w:num w:numId="7">
    <w:abstractNumId w:val="19"/>
  </w:num>
  <w:num w:numId="8">
    <w:abstractNumId w:val="2"/>
  </w:num>
  <w:num w:numId="9">
    <w:abstractNumId w:val="31"/>
  </w:num>
  <w:num w:numId="10">
    <w:abstractNumId w:val="25"/>
  </w:num>
  <w:num w:numId="11">
    <w:abstractNumId w:val="39"/>
  </w:num>
  <w:num w:numId="12">
    <w:abstractNumId w:val="14"/>
  </w:num>
  <w:num w:numId="13">
    <w:abstractNumId w:val="10"/>
  </w:num>
  <w:num w:numId="14">
    <w:abstractNumId w:val="4"/>
  </w:num>
  <w:num w:numId="15">
    <w:abstractNumId w:val="32"/>
  </w:num>
  <w:num w:numId="16">
    <w:abstractNumId w:val="42"/>
  </w:num>
  <w:num w:numId="17">
    <w:abstractNumId w:val="9"/>
  </w:num>
  <w:num w:numId="18">
    <w:abstractNumId w:val="45"/>
  </w:num>
  <w:num w:numId="19">
    <w:abstractNumId w:val="18"/>
  </w:num>
  <w:num w:numId="20">
    <w:abstractNumId w:val="20"/>
  </w:num>
  <w:num w:numId="21">
    <w:abstractNumId w:val="21"/>
  </w:num>
  <w:num w:numId="22">
    <w:abstractNumId w:val="16"/>
  </w:num>
  <w:num w:numId="2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4"/>
  </w:num>
  <w:num w:numId="29">
    <w:abstractNumId w:val="41"/>
  </w:num>
  <w:num w:numId="30">
    <w:abstractNumId w:val="12"/>
  </w:num>
  <w:num w:numId="31">
    <w:abstractNumId w:val="15"/>
  </w:num>
  <w:num w:numId="32">
    <w:abstractNumId w:val="33"/>
  </w:num>
  <w:num w:numId="33">
    <w:abstractNumId w:val="0"/>
  </w:num>
  <w:num w:numId="34">
    <w:abstractNumId w:val="5"/>
  </w:num>
  <w:num w:numId="35">
    <w:abstractNumId w:val="30"/>
  </w:num>
  <w:num w:numId="36">
    <w:abstractNumId w:val="34"/>
  </w:num>
  <w:num w:numId="37">
    <w:abstractNumId w:val="6"/>
  </w:num>
  <w:num w:numId="38">
    <w:abstractNumId w:val="38"/>
  </w:num>
  <w:num w:numId="39">
    <w:abstractNumId w:val="11"/>
  </w:num>
  <w:num w:numId="40">
    <w:abstractNumId w:val="17"/>
  </w:num>
  <w:num w:numId="41">
    <w:abstractNumId w:val="27"/>
  </w:num>
  <w:num w:numId="42">
    <w:abstractNumId w:val="26"/>
  </w:num>
  <w:num w:numId="43">
    <w:abstractNumId w:val="8"/>
  </w:num>
  <w:num w:numId="44">
    <w:abstractNumId w:val="35"/>
  </w:num>
  <w:num w:numId="45">
    <w:abstractNumId w:val="28"/>
  </w:num>
  <w:num w:numId="46">
    <w:abstractNumId w:val="23"/>
  </w:num>
  <w:num w:numId="47">
    <w:abstractNumId w:val="43"/>
  </w:num>
  <w:num w:numId="48">
    <w:abstractNumId w:val="24"/>
  </w:num>
  <w:num w:numId="4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33E5"/>
    <w:rsid w:val="00002352"/>
    <w:rsid w:val="00003F25"/>
    <w:rsid w:val="00004039"/>
    <w:rsid w:val="0000406D"/>
    <w:rsid w:val="000040D4"/>
    <w:rsid w:val="0000442B"/>
    <w:rsid w:val="00007976"/>
    <w:rsid w:val="00007BE1"/>
    <w:rsid w:val="00007F98"/>
    <w:rsid w:val="00007FB0"/>
    <w:rsid w:val="00013658"/>
    <w:rsid w:val="00014021"/>
    <w:rsid w:val="00015695"/>
    <w:rsid w:val="00015C9D"/>
    <w:rsid w:val="000160AC"/>
    <w:rsid w:val="00017256"/>
    <w:rsid w:val="000179AB"/>
    <w:rsid w:val="00017CF5"/>
    <w:rsid w:val="00020F63"/>
    <w:rsid w:val="0002110F"/>
    <w:rsid w:val="000229D8"/>
    <w:rsid w:val="00024012"/>
    <w:rsid w:val="00024641"/>
    <w:rsid w:val="00025476"/>
    <w:rsid w:val="00025BFC"/>
    <w:rsid w:val="0002696F"/>
    <w:rsid w:val="0003088D"/>
    <w:rsid w:val="000310B3"/>
    <w:rsid w:val="00032A18"/>
    <w:rsid w:val="00033312"/>
    <w:rsid w:val="00033816"/>
    <w:rsid w:val="00036643"/>
    <w:rsid w:val="0003686F"/>
    <w:rsid w:val="0003711C"/>
    <w:rsid w:val="000402C2"/>
    <w:rsid w:val="000407D0"/>
    <w:rsid w:val="00040D90"/>
    <w:rsid w:val="0004361A"/>
    <w:rsid w:val="00044A7D"/>
    <w:rsid w:val="00045F62"/>
    <w:rsid w:val="00046D9C"/>
    <w:rsid w:val="0005059A"/>
    <w:rsid w:val="00052217"/>
    <w:rsid w:val="00053F03"/>
    <w:rsid w:val="00056FA9"/>
    <w:rsid w:val="0006033F"/>
    <w:rsid w:val="00061C3E"/>
    <w:rsid w:val="000638E4"/>
    <w:rsid w:val="0006457F"/>
    <w:rsid w:val="00071137"/>
    <w:rsid w:val="00071A1A"/>
    <w:rsid w:val="00072878"/>
    <w:rsid w:val="000735ED"/>
    <w:rsid w:val="00073946"/>
    <w:rsid w:val="000743F4"/>
    <w:rsid w:val="00075EF4"/>
    <w:rsid w:val="000779F3"/>
    <w:rsid w:val="00080393"/>
    <w:rsid w:val="00080A1F"/>
    <w:rsid w:val="0008395D"/>
    <w:rsid w:val="00084C7F"/>
    <w:rsid w:val="000858C0"/>
    <w:rsid w:val="00087D67"/>
    <w:rsid w:val="00087FE1"/>
    <w:rsid w:val="000903EC"/>
    <w:rsid w:val="0009116B"/>
    <w:rsid w:val="0009477D"/>
    <w:rsid w:val="00095046"/>
    <w:rsid w:val="00097A8E"/>
    <w:rsid w:val="00097C20"/>
    <w:rsid w:val="00097D8B"/>
    <w:rsid w:val="000A0630"/>
    <w:rsid w:val="000A2EF7"/>
    <w:rsid w:val="000A3405"/>
    <w:rsid w:val="000A3FA0"/>
    <w:rsid w:val="000A4849"/>
    <w:rsid w:val="000A5F56"/>
    <w:rsid w:val="000B02D7"/>
    <w:rsid w:val="000B20CC"/>
    <w:rsid w:val="000B261C"/>
    <w:rsid w:val="000B2998"/>
    <w:rsid w:val="000B7DA6"/>
    <w:rsid w:val="000C0955"/>
    <w:rsid w:val="000C33BF"/>
    <w:rsid w:val="000C3EFD"/>
    <w:rsid w:val="000C46DE"/>
    <w:rsid w:val="000C47B7"/>
    <w:rsid w:val="000C52E7"/>
    <w:rsid w:val="000C5649"/>
    <w:rsid w:val="000D1F59"/>
    <w:rsid w:val="000D3C8B"/>
    <w:rsid w:val="000D3ED4"/>
    <w:rsid w:val="000E43B9"/>
    <w:rsid w:val="000E45D3"/>
    <w:rsid w:val="000E5483"/>
    <w:rsid w:val="000F06BC"/>
    <w:rsid w:val="000F35BF"/>
    <w:rsid w:val="000F3B75"/>
    <w:rsid w:val="000F3D3E"/>
    <w:rsid w:val="000F40F5"/>
    <w:rsid w:val="000F6AAE"/>
    <w:rsid w:val="000F6C89"/>
    <w:rsid w:val="00100370"/>
    <w:rsid w:val="001038FF"/>
    <w:rsid w:val="001040F7"/>
    <w:rsid w:val="00104D04"/>
    <w:rsid w:val="0010556A"/>
    <w:rsid w:val="00105594"/>
    <w:rsid w:val="0010580B"/>
    <w:rsid w:val="00105B3C"/>
    <w:rsid w:val="00105EA2"/>
    <w:rsid w:val="0011001F"/>
    <w:rsid w:val="00110767"/>
    <w:rsid w:val="00110F10"/>
    <w:rsid w:val="0011178E"/>
    <w:rsid w:val="00111EB7"/>
    <w:rsid w:val="001122D2"/>
    <w:rsid w:val="00112326"/>
    <w:rsid w:val="0011232E"/>
    <w:rsid w:val="0011252A"/>
    <w:rsid w:val="00112C54"/>
    <w:rsid w:val="00113829"/>
    <w:rsid w:val="00114094"/>
    <w:rsid w:val="00114AE6"/>
    <w:rsid w:val="00114E89"/>
    <w:rsid w:val="00115039"/>
    <w:rsid w:val="00117907"/>
    <w:rsid w:val="0012013B"/>
    <w:rsid w:val="00120941"/>
    <w:rsid w:val="00121E7E"/>
    <w:rsid w:val="001241BE"/>
    <w:rsid w:val="0012530B"/>
    <w:rsid w:val="00125D7F"/>
    <w:rsid w:val="00126B7D"/>
    <w:rsid w:val="00133946"/>
    <w:rsid w:val="0013492B"/>
    <w:rsid w:val="00135175"/>
    <w:rsid w:val="0013525F"/>
    <w:rsid w:val="00136155"/>
    <w:rsid w:val="00141A48"/>
    <w:rsid w:val="00142384"/>
    <w:rsid w:val="001429C3"/>
    <w:rsid w:val="00143046"/>
    <w:rsid w:val="001434FB"/>
    <w:rsid w:val="00145F04"/>
    <w:rsid w:val="00150928"/>
    <w:rsid w:val="00150DBD"/>
    <w:rsid w:val="00152D15"/>
    <w:rsid w:val="00155D51"/>
    <w:rsid w:val="001602EF"/>
    <w:rsid w:val="001630EF"/>
    <w:rsid w:val="00163642"/>
    <w:rsid w:val="0016423C"/>
    <w:rsid w:val="00165044"/>
    <w:rsid w:val="00165617"/>
    <w:rsid w:val="00167595"/>
    <w:rsid w:val="00171767"/>
    <w:rsid w:val="001724D2"/>
    <w:rsid w:val="00174955"/>
    <w:rsid w:val="0017609B"/>
    <w:rsid w:val="00177649"/>
    <w:rsid w:val="0017784C"/>
    <w:rsid w:val="001806D9"/>
    <w:rsid w:val="00182ACF"/>
    <w:rsid w:val="00182FC1"/>
    <w:rsid w:val="001834DB"/>
    <w:rsid w:val="00183677"/>
    <w:rsid w:val="0018465F"/>
    <w:rsid w:val="00184A58"/>
    <w:rsid w:val="00184FDE"/>
    <w:rsid w:val="00186A0E"/>
    <w:rsid w:val="00191554"/>
    <w:rsid w:val="00191CA3"/>
    <w:rsid w:val="00195785"/>
    <w:rsid w:val="0019716E"/>
    <w:rsid w:val="00197ACB"/>
    <w:rsid w:val="001A1642"/>
    <w:rsid w:val="001A18FC"/>
    <w:rsid w:val="001A198D"/>
    <w:rsid w:val="001A232B"/>
    <w:rsid w:val="001A3D1F"/>
    <w:rsid w:val="001A53C9"/>
    <w:rsid w:val="001A53F2"/>
    <w:rsid w:val="001A6538"/>
    <w:rsid w:val="001A65EF"/>
    <w:rsid w:val="001A672B"/>
    <w:rsid w:val="001A693F"/>
    <w:rsid w:val="001B3578"/>
    <w:rsid w:val="001B3CAD"/>
    <w:rsid w:val="001B5005"/>
    <w:rsid w:val="001B53B2"/>
    <w:rsid w:val="001B65A4"/>
    <w:rsid w:val="001B6F46"/>
    <w:rsid w:val="001B75C0"/>
    <w:rsid w:val="001C379B"/>
    <w:rsid w:val="001C56C3"/>
    <w:rsid w:val="001C66C1"/>
    <w:rsid w:val="001C7FB2"/>
    <w:rsid w:val="001D114D"/>
    <w:rsid w:val="001D14B7"/>
    <w:rsid w:val="001D2F4C"/>
    <w:rsid w:val="001D3CF8"/>
    <w:rsid w:val="001D3EEC"/>
    <w:rsid w:val="001D43CE"/>
    <w:rsid w:val="001E0E25"/>
    <w:rsid w:val="001E0FFA"/>
    <w:rsid w:val="001E51DA"/>
    <w:rsid w:val="001E6E2D"/>
    <w:rsid w:val="001E74DE"/>
    <w:rsid w:val="001E7663"/>
    <w:rsid w:val="001F0379"/>
    <w:rsid w:val="001F07C6"/>
    <w:rsid w:val="001F0CC0"/>
    <w:rsid w:val="001F0F81"/>
    <w:rsid w:val="001F1321"/>
    <w:rsid w:val="001F15C1"/>
    <w:rsid w:val="001F31A9"/>
    <w:rsid w:val="001F445B"/>
    <w:rsid w:val="00201F4F"/>
    <w:rsid w:val="00202CB0"/>
    <w:rsid w:val="00203E3A"/>
    <w:rsid w:val="002041B8"/>
    <w:rsid w:val="00204D0B"/>
    <w:rsid w:val="002057B6"/>
    <w:rsid w:val="00205A56"/>
    <w:rsid w:val="00207885"/>
    <w:rsid w:val="00210B0C"/>
    <w:rsid w:val="00210BFD"/>
    <w:rsid w:val="00211BD5"/>
    <w:rsid w:val="00211DA6"/>
    <w:rsid w:val="002125DE"/>
    <w:rsid w:val="002126F5"/>
    <w:rsid w:val="00212963"/>
    <w:rsid w:val="00213AC0"/>
    <w:rsid w:val="00213F14"/>
    <w:rsid w:val="00214D3C"/>
    <w:rsid w:val="00215114"/>
    <w:rsid w:val="00215EAA"/>
    <w:rsid w:val="00216AAB"/>
    <w:rsid w:val="00217674"/>
    <w:rsid w:val="0022232B"/>
    <w:rsid w:val="0022290C"/>
    <w:rsid w:val="00225D12"/>
    <w:rsid w:val="00226165"/>
    <w:rsid w:val="002262B9"/>
    <w:rsid w:val="00230B6C"/>
    <w:rsid w:val="00233374"/>
    <w:rsid w:val="00233A64"/>
    <w:rsid w:val="00235CC0"/>
    <w:rsid w:val="00235CD5"/>
    <w:rsid w:val="002362D9"/>
    <w:rsid w:val="0023688B"/>
    <w:rsid w:val="00236E50"/>
    <w:rsid w:val="00236F5A"/>
    <w:rsid w:val="0023701C"/>
    <w:rsid w:val="002406FF"/>
    <w:rsid w:val="002414CA"/>
    <w:rsid w:val="00243E13"/>
    <w:rsid w:val="002456F2"/>
    <w:rsid w:val="0024695F"/>
    <w:rsid w:val="00252795"/>
    <w:rsid w:val="00252EA5"/>
    <w:rsid w:val="00254434"/>
    <w:rsid w:val="002544BC"/>
    <w:rsid w:val="00256C72"/>
    <w:rsid w:val="00262559"/>
    <w:rsid w:val="00263792"/>
    <w:rsid w:val="002641A2"/>
    <w:rsid w:val="00265B50"/>
    <w:rsid w:val="00267504"/>
    <w:rsid w:val="0027017A"/>
    <w:rsid w:val="00271654"/>
    <w:rsid w:val="00271756"/>
    <w:rsid w:val="00271B39"/>
    <w:rsid w:val="00272E3B"/>
    <w:rsid w:val="00272EA1"/>
    <w:rsid w:val="00273236"/>
    <w:rsid w:val="002762C7"/>
    <w:rsid w:val="00277CFA"/>
    <w:rsid w:val="00281202"/>
    <w:rsid w:val="002823D3"/>
    <w:rsid w:val="00284831"/>
    <w:rsid w:val="00287032"/>
    <w:rsid w:val="00287BA7"/>
    <w:rsid w:val="00291290"/>
    <w:rsid w:val="00293B9D"/>
    <w:rsid w:val="00294567"/>
    <w:rsid w:val="00294BD7"/>
    <w:rsid w:val="00296DD2"/>
    <w:rsid w:val="00297220"/>
    <w:rsid w:val="002977D9"/>
    <w:rsid w:val="002A0F82"/>
    <w:rsid w:val="002A1297"/>
    <w:rsid w:val="002A1600"/>
    <w:rsid w:val="002A4405"/>
    <w:rsid w:val="002A4F5B"/>
    <w:rsid w:val="002A5149"/>
    <w:rsid w:val="002A5D9D"/>
    <w:rsid w:val="002B06D0"/>
    <w:rsid w:val="002B1CC1"/>
    <w:rsid w:val="002B434C"/>
    <w:rsid w:val="002B5DC1"/>
    <w:rsid w:val="002B7762"/>
    <w:rsid w:val="002C26F8"/>
    <w:rsid w:val="002C2E3E"/>
    <w:rsid w:val="002C32C1"/>
    <w:rsid w:val="002C3AD8"/>
    <w:rsid w:val="002C47D7"/>
    <w:rsid w:val="002D18DD"/>
    <w:rsid w:val="002D3167"/>
    <w:rsid w:val="002D3463"/>
    <w:rsid w:val="002D5571"/>
    <w:rsid w:val="002D59D0"/>
    <w:rsid w:val="002D651B"/>
    <w:rsid w:val="002D6672"/>
    <w:rsid w:val="002E1B05"/>
    <w:rsid w:val="002E361C"/>
    <w:rsid w:val="002E391C"/>
    <w:rsid w:val="002E3A3A"/>
    <w:rsid w:val="002E6142"/>
    <w:rsid w:val="002F0C45"/>
    <w:rsid w:val="002F2088"/>
    <w:rsid w:val="002F2AFD"/>
    <w:rsid w:val="002F30BB"/>
    <w:rsid w:val="002F33B5"/>
    <w:rsid w:val="002F4F4D"/>
    <w:rsid w:val="002F55BE"/>
    <w:rsid w:val="00302E3F"/>
    <w:rsid w:val="00306589"/>
    <w:rsid w:val="00306E38"/>
    <w:rsid w:val="003075F0"/>
    <w:rsid w:val="003111B8"/>
    <w:rsid w:val="0031230A"/>
    <w:rsid w:val="003126DD"/>
    <w:rsid w:val="003145CC"/>
    <w:rsid w:val="00317BF1"/>
    <w:rsid w:val="00317CD1"/>
    <w:rsid w:val="0032145E"/>
    <w:rsid w:val="00321870"/>
    <w:rsid w:val="0032230B"/>
    <w:rsid w:val="00322FD6"/>
    <w:rsid w:val="0032315E"/>
    <w:rsid w:val="00326A17"/>
    <w:rsid w:val="00326D79"/>
    <w:rsid w:val="00326E7C"/>
    <w:rsid w:val="00326F09"/>
    <w:rsid w:val="0032739E"/>
    <w:rsid w:val="003273D9"/>
    <w:rsid w:val="003279A5"/>
    <w:rsid w:val="00331ED0"/>
    <w:rsid w:val="00332FAA"/>
    <w:rsid w:val="00333960"/>
    <w:rsid w:val="00334494"/>
    <w:rsid w:val="00334677"/>
    <w:rsid w:val="00335AB8"/>
    <w:rsid w:val="003423A4"/>
    <w:rsid w:val="00342C35"/>
    <w:rsid w:val="003440A3"/>
    <w:rsid w:val="003453E8"/>
    <w:rsid w:val="00345A50"/>
    <w:rsid w:val="00347B68"/>
    <w:rsid w:val="00347BE7"/>
    <w:rsid w:val="00347E0B"/>
    <w:rsid w:val="0035033D"/>
    <w:rsid w:val="003517A9"/>
    <w:rsid w:val="00352088"/>
    <w:rsid w:val="00353AE4"/>
    <w:rsid w:val="003542BB"/>
    <w:rsid w:val="00355815"/>
    <w:rsid w:val="00356F02"/>
    <w:rsid w:val="00357E81"/>
    <w:rsid w:val="00361053"/>
    <w:rsid w:val="00361C02"/>
    <w:rsid w:val="003679A0"/>
    <w:rsid w:val="00370C55"/>
    <w:rsid w:val="00371C17"/>
    <w:rsid w:val="00374461"/>
    <w:rsid w:val="00376C39"/>
    <w:rsid w:val="00377231"/>
    <w:rsid w:val="00380A96"/>
    <w:rsid w:val="00381B13"/>
    <w:rsid w:val="00385A9F"/>
    <w:rsid w:val="00385C01"/>
    <w:rsid w:val="00385C24"/>
    <w:rsid w:val="003879FB"/>
    <w:rsid w:val="003960EB"/>
    <w:rsid w:val="00396AE3"/>
    <w:rsid w:val="003A2DAC"/>
    <w:rsid w:val="003A3205"/>
    <w:rsid w:val="003A4182"/>
    <w:rsid w:val="003A47F0"/>
    <w:rsid w:val="003B21AD"/>
    <w:rsid w:val="003B28AE"/>
    <w:rsid w:val="003C0522"/>
    <w:rsid w:val="003C41D2"/>
    <w:rsid w:val="003C5922"/>
    <w:rsid w:val="003C6BA6"/>
    <w:rsid w:val="003C744C"/>
    <w:rsid w:val="003C7A9C"/>
    <w:rsid w:val="003C7BF4"/>
    <w:rsid w:val="003C7E34"/>
    <w:rsid w:val="003D4338"/>
    <w:rsid w:val="003D4DA2"/>
    <w:rsid w:val="003E04F8"/>
    <w:rsid w:val="003E1D1E"/>
    <w:rsid w:val="003E1EF7"/>
    <w:rsid w:val="003E21F1"/>
    <w:rsid w:val="003E26E6"/>
    <w:rsid w:val="003E4C6D"/>
    <w:rsid w:val="003E4DE3"/>
    <w:rsid w:val="003F0847"/>
    <w:rsid w:val="003F14B3"/>
    <w:rsid w:val="003F1C1B"/>
    <w:rsid w:val="003F3133"/>
    <w:rsid w:val="003F3B32"/>
    <w:rsid w:val="003F4049"/>
    <w:rsid w:val="003F6117"/>
    <w:rsid w:val="003F6503"/>
    <w:rsid w:val="003F651D"/>
    <w:rsid w:val="003F6A4E"/>
    <w:rsid w:val="003F7DB0"/>
    <w:rsid w:val="004032AE"/>
    <w:rsid w:val="0040526D"/>
    <w:rsid w:val="0040638A"/>
    <w:rsid w:val="00410D18"/>
    <w:rsid w:val="00411E02"/>
    <w:rsid w:val="004122A1"/>
    <w:rsid w:val="00412502"/>
    <w:rsid w:val="00414878"/>
    <w:rsid w:val="0041505B"/>
    <w:rsid w:val="00416241"/>
    <w:rsid w:val="00416B35"/>
    <w:rsid w:val="00416BC0"/>
    <w:rsid w:val="00421268"/>
    <w:rsid w:val="004220E3"/>
    <w:rsid w:val="004227BC"/>
    <w:rsid w:val="00425453"/>
    <w:rsid w:val="00425B95"/>
    <w:rsid w:val="00431530"/>
    <w:rsid w:val="004329A6"/>
    <w:rsid w:val="004349B5"/>
    <w:rsid w:val="00435C58"/>
    <w:rsid w:val="0043687F"/>
    <w:rsid w:val="00442D23"/>
    <w:rsid w:val="00443B4F"/>
    <w:rsid w:val="00445921"/>
    <w:rsid w:val="00446578"/>
    <w:rsid w:val="0044691B"/>
    <w:rsid w:val="00447EC5"/>
    <w:rsid w:val="00450CC0"/>
    <w:rsid w:val="00450D15"/>
    <w:rsid w:val="00452062"/>
    <w:rsid w:val="00452C35"/>
    <w:rsid w:val="0045614B"/>
    <w:rsid w:val="004566A0"/>
    <w:rsid w:val="004616D6"/>
    <w:rsid w:val="004618A5"/>
    <w:rsid w:val="0046279E"/>
    <w:rsid w:val="00464A06"/>
    <w:rsid w:val="00466F38"/>
    <w:rsid w:val="00474FCE"/>
    <w:rsid w:val="00475353"/>
    <w:rsid w:val="00480F7F"/>
    <w:rsid w:val="004841DF"/>
    <w:rsid w:val="00485D3F"/>
    <w:rsid w:val="00486BD9"/>
    <w:rsid w:val="00487074"/>
    <w:rsid w:val="0049352C"/>
    <w:rsid w:val="004945F0"/>
    <w:rsid w:val="00494A89"/>
    <w:rsid w:val="00495159"/>
    <w:rsid w:val="004952D9"/>
    <w:rsid w:val="004A297F"/>
    <w:rsid w:val="004A3811"/>
    <w:rsid w:val="004A5082"/>
    <w:rsid w:val="004A5530"/>
    <w:rsid w:val="004A6753"/>
    <w:rsid w:val="004B163E"/>
    <w:rsid w:val="004B1B79"/>
    <w:rsid w:val="004B1B83"/>
    <w:rsid w:val="004B2A20"/>
    <w:rsid w:val="004B352B"/>
    <w:rsid w:val="004B39CB"/>
    <w:rsid w:val="004B4D14"/>
    <w:rsid w:val="004B69A8"/>
    <w:rsid w:val="004B6AB2"/>
    <w:rsid w:val="004C1EAE"/>
    <w:rsid w:val="004C24EA"/>
    <w:rsid w:val="004C2649"/>
    <w:rsid w:val="004C2FB7"/>
    <w:rsid w:val="004C3317"/>
    <w:rsid w:val="004D31DA"/>
    <w:rsid w:val="004D3B77"/>
    <w:rsid w:val="004D5352"/>
    <w:rsid w:val="004D5ACB"/>
    <w:rsid w:val="004E005E"/>
    <w:rsid w:val="004E048D"/>
    <w:rsid w:val="004E1A9C"/>
    <w:rsid w:val="004E1EDF"/>
    <w:rsid w:val="004E3A25"/>
    <w:rsid w:val="004E68F3"/>
    <w:rsid w:val="004F0690"/>
    <w:rsid w:val="004F2105"/>
    <w:rsid w:val="004F253F"/>
    <w:rsid w:val="004F4465"/>
    <w:rsid w:val="004F470A"/>
    <w:rsid w:val="005008C1"/>
    <w:rsid w:val="005023CA"/>
    <w:rsid w:val="00502580"/>
    <w:rsid w:val="0050495F"/>
    <w:rsid w:val="00504E55"/>
    <w:rsid w:val="005077D9"/>
    <w:rsid w:val="005079AA"/>
    <w:rsid w:val="00507A54"/>
    <w:rsid w:val="0051004B"/>
    <w:rsid w:val="0051201C"/>
    <w:rsid w:val="00512201"/>
    <w:rsid w:val="00513946"/>
    <w:rsid w:val="005147B4"/>
    <w:rsid w:val="00514A60"/>
    <w:rsid w:val="005150BE"/>
    <w:rsid w:val="00515B60"/>
    <w:rsid w:val="00521ED3"/>
    <w:rsid w:val="00521EEE"/>
    <w:rsid w:val="00523391"/>
    <w:rsid w:val="005243A8"/>
    <w:rsid w:val="005261F0"/>
    <w:rsid w:val="0052650F"/>
    <w:rsid w:val="00526F16"/>
    <w:rsid w:val="00527961"/>
    <w:rsid w:val="00530F26"/>
    <w:rsid w:val="00531AEF"/>
    <w:rsid w:val="005320A2"/>
    <w:rsid w:val="005362B2"/>
    <w:rsid w:val="00540AE4"/>
    <w:rsid w:val="00543110"/>
    <w:rsid w:val="00543573"/>
    <w:rsid w:val="0054375F"/>
    <w:rsid w:val="0054427C"/>
    <w:rsid w:val="005443AE"/>
    <w:rsid w:val="00544901"/>
    <w:rsid w:val="00545040"/>
    <w:rsid w:val="0054615E"/>
    <w:rsid w:val="0054642A"/>
    <w:rsid w:val="005470FA"/>
    <w:rsid w:val="005476A2"/>
    <w:rsid w:val="00547714"/>
    <w:rsid w:val="00547737"/>
    <w:rsid w:val="0054773A"/>
    <w:rsid w:val="00552C0E"/>
    <w:rsid w:val="00553E05"/>
    <w:rsid w:val="005546F2"/>
    <w:rsid w:val="005549E7"/>
    <w:rsid w:val="005550D9"/>
    <w:rsid w:val="00555B0F"/>
    <w:rsid w:val="00555DC8"/>
    <w:rsid w:val="00556F52"/>
    <w:rsid w:val="005607A0"/>
    <w:rsid w:val="00563B58"/>
    <w:rsid w:val="0056667B"/>
    <w:rsid w:val="005725B9"/>
    <w:rsid w:val="005732DF"/>
    <w:rsid w:val="005746C1"/>
    <w:rsid w:val="005750AE"/>
    <w:rsid w:val="00575A01"/>
    <w:rsid w:val="00576DB9"/>
    <w:rsid w:val="005807C4"/>
    <w:rsid w:val="00582083"/>
    <w:rsid w:val="00583BE4"/>
    <w:rsid w:val="0058463E"/>
    <w:rsid w:val="00587EAA"/>
    <w:rsid w:val="00594266"/>
    <w:rsid w:val="00594D11"/>
    <w:rsid w:val="00595920"/>
    <w:rsid w:val="00596703"/>
    <w:rsid w:val="005A008D"/>
    <w:rsid w:val="005A3ED1"/>
    <w:rsid w:val="005A3EF8"/>
    <w:rsid w:val="005A46D4"/>
    <w:rsid w:val="005A5210"/>
    <w:rsid w:val="005A5796"/>
    <w:rsid w:val="005A6290"/>
    <w:rsid w:val="005A6AC1"/>
    <w:rsid w:val="005B59C9"/>
    <w:rsid w:val="005B7887"/>
    <w:rsid w:val="005C2D88"/>
    <w:rsid w:val="005C34BD"/>
    <w:rsid w:val="005D0743"/>
    <w:rsid w:val="005D0FED"/>
    <w:rsid w:val="005D159D"/>
    <w:rsid w:val="005D2120"/>
    <w:rsid w:val="005D2F0A"/>
    <w:rsid w:val="005D420E"/>
    <w:rsid w:val="005D5DAA"/>
    <w:rsid w:val="005D6892"/>
    <w:rsid w:val="005D7074"/>
    <w:rsid w:val="005D73D9"/>
    <w:rsid w:val="005D76B4"/>
    <w:rsid w:val="005D7C3A"/>
    <w:rsid w:val="005E19BE"/>
    <w:rsid w:val="005E63DB"/>
    <w:rsid w:val="005F79D3"/>
    <w:rsid w:val="005F7FE9"/>
    <w:rsid w:val="00602435"/>
    <w:rsid w:val="006026CB"/>
    <w:rsid w:val="006028EB"/>
    <w:rsid w:val="00602A6C"/>
    <w:rsid w:val="00604153"/>
    <w:rsid w:val="00604C4B"/>
    <w:rsid w:val="0060522E"/>
    <w:rsid w:val="00605768"/>
    <w:rsid w:val="00605DBC"/>
    <w:rsid w:val="00607E41"/>
    <w:rsid w:val="00610E46"/>
    <w:rsid w:val="0061455A"/>
    <w:rsid w:val="00614B88"/>
    <w:rsid w:val="00615BF9"/>
    <w:rsid w:val="0061665F"/>
    <w:rsid w:val="00616779"/>
    <w:rsid w:val="006203EE"/>
    <w:rsid w:val="006204DE"/>
    <w:rsid w:val="00622B44"/>
    <w:rsid w:val="0062328B"/>
    <w:rsid w:val="00623412"/>
    <w:rsid w:val="00623966"/>
    <w:rsid w:val="00623AF3"/>
    <w:rsid w:val="0062458B"/>
    <w:rsid w:val="00626DCD"/>
    <w:rsid w:val="006273B4"/>
    <w:rsid w:val="00631997"/>
    <w:rsid w:val="00632CE7"/>
    <w:rsid w:val="0063417A"/>
    <w:rsid w:val="00636756"/>
    <w:rsid w:val="00640403"/>
    <w:rsid w:val="00640CBD"/>
    <w:rsid w:val="0064114B"/>
    <w:rsid w:val="00642481"/>
    <w:rsid w:val="006429EF"/>
    <w:rsid w:val="006447A6"/>
    <w:rsid w:val="00644BBD"/>
    <w:rsid w:val="00645582"/>
    <w:rsid w:val="00650834"/>
    <w:rsid w:val="0065095B"/>
    <w:rsid w:val="00651078"/>
    <w:rsid w:val="006511E3"/>
    <w:rsid w:val="00651D4C"/>
    <w:rsid w:val="00656C9E"/>
    <w:rsid w:val="00657F42"/>
    <w:rsid w:val="006611AD"/>
    <w:rsid w:val="00662D38"/>
    <w:rsid w:val="006666CB"/>
    <w:rsid w:val="00671F84"/>
    <w:rsid w:val="00673395"/>
    <w:rsid w:val="00674683"/>
    <w:rsid w:val="00674C23"/>
    <w:rsid w:val="00676ADA"/>
    <w:rsid w:val="00680335"/>
    <w:rsid w:val="006822B0"/>
    <w:rsid w:val="006829BE"/>
    <w:rsid w:val="00684799"/>
    <w:rsid w:val="00685206"/>
    <w:rsid w:val="00687F91"/>
    <w:rsid w:val="00691C85"/>
    <w:rsid w:val="00692891"/>
    <w:rsid w:val="006956EE"/>
    <w:rsid w:val="00697078"/>
    <w:rsid w:val="00697418"/>
    <w:rsid w:val="00697869"/>
    <w:rsid w:val="006A2031"/>
    <w:rsid w:val="006A2961"/>
    <w:rsid w:val="006A3DB9"/>
    <w:rsid w:val="006A480C"/>
    <w:rsid w:val="006A61D2"/>
    <w:rsid w:val="006A6C28"/>
    <w:rsid w:val="006A6D78"/>
    <w:rsid w:val="006A7C07"/>
    <w:rsid w:val="006B0294"/>
    <w:rsid w:val="006B272E"/>
    <w:rsid w:val="006B27BC"/>
    <w:rsid w:val="006B3531"/>
    <w:rsid w:val="006B540D"/>
    <w:rsid w:val="006B6A8F"/>
    <w:rsid w:val="006B7C14"/>
    <w:rsid w:val="006B7D4E"/>
    <w:rsid w:val="006C088B"/>
    <w:rsid w:val="006C157B"/>
    <w:rsid w:val="006C3030"/>
    <w:rsid w:val="006C4475"/>
    <w:rsid w:val="006C60B5"/>
    <w:rsid w:val="006C66BE"/>
    <w:rsid w:val="006C752D"/>
    <w:rsid w:val="006D2C19"/>
    <w:rsid w:val="006D2EF1"/>
    <w:rsid w:val="006D563D"/>
    <w:rsid w:val="006D7CCB"/>
    <w:rsid w:val="006D7EAB"/>
    <w:rsid w:val="006E3383"/>
    <w:rsid w:val="006E35E6"/>
    <w:rsid w:val="006E4EE0"/>
    <w:rsid w:val="006E5065"/>
    <w:rsid w:val="006E6568"/>
    <w:rsid w:val="006E6E01"/>
    <w:rsid w:val="006E715D"/>
    <w:rsid w:val="006E7413"/>
    <w:rsid w:val="006E7DA6"/>
    <w:rsid w:val="006E7DB7"/>
    <w:rsid w:val="006F0015"/>
    <w:rsid w:val="006F0160"/>
    <w:rsid w:val="006F05E8"/>
    <w:rsid w:val="006F09C5"/>
    <w:rsid w:val="006F12F6"/>
    <w:rsid w:val="006F1354"/>
    <w:rsid w:val="006F1F1D"/>
    <w:rsid w:val="006F2D6D"/>
    <w:rsid w:val="006F42B4"/>
    <w:rsid w:val="006F5BA7"/>
    <w:rsid w:val="006F6BAB"/>
    <w:rsid w:val="006F6E64"/>
    <w:rsid w:val="006F7022"/>
    <w:rsid w:val="006F7840"/>
    <w:rsid w:val="00703B42"/>
    <w:rsid w:val="00703D76"/>
    <w:rsid w:val="00706649"/>
    <w:rsid w:val="00707C6B"/>
    <w:rsid w:val="00712AC9"/>
    <w:rsid w:val="00714CFC"/>
    <w:rsid w:val="007158B8"/>
    <w:rsid w:val="00715AE2"/>
    <w:rsid w:val="007162B4"/>
    <w:rsid w:val="007174DC"/>
    <w:rsid w:val="00720E15"/>
    <w:rsid w:val="00722681"/>
    <w:rsid w:val="00722DAD"/>
    <w:rsid w:val="00722EE6"/>
    <w:rsid w:val="00723253"/>
    <w:rsid w:val="00723930"/>
    <w:rsid w:val="00723B70"/>
    <w:rsid w:val="0072464F"/>
    <w:rsid w:val="00724993"/>
    <w:rsid w:val="007263F6"/>
    <w:rsid w:val="00727C48"/>
    <w:rsid w:val="00731C95"/>
    <w:rsid w:val="0073722B"/>
    <w:rsid w:val="007379D9"/>
    <w:rsid w:val="0074103D"/>
    <w:rsid w:val="00741131"/>
    <w:rsid w:val="007413C0"/>
    <w:rsid w:val="00741C0C"/>
    <w:rsid w:val="00742701"/>
    <w:rsid w:val="007453D1"/>
    <w:rsid w:val="007461FD"/>
    <w:rsid w:val="00750A0B"/>
    <w:rsid w:val="0075243F"/>
    <w:rsid w:val="00753666"/>
    <w:rsid w:val="00754553"/>
    <w:rsid w:val="00754911"/>
    <w:rsid w:val="007550C6"/>
    <w:rsid w:val="007550CA"/>
    <w:rsid w:val="00755F20"/>
    <w:rsid w:val="007565CE"/>
    <w:rsid w:val="007578C8"/>
    <w:rsid w:val="007629B1"/>
    <w:rsid w:val="0076632D"/>
    <w:rsid w:val="007665A5"/>
    <w:rsid w:val="00766C0F"/>
    <w:rsid w:val="00767DA7"/>
    <w:rsid w:val="00770CD7"/>
    <w:rsid w:val="00775D90"/>
    <w:rsid w:val="0078390D"/>
    <w:rsid w:val="00785874"/>
    <w:rsid w:val="00786ADF"/>
    <w:rsid w:val="0078720B"/>
    <w:rsid w:val="00791B9B"/>
    <w:rsid w:val="00792B4B"/>
    <w:rsid w:val="00794456"/>
    <w:rsid w:val="007955A8"/>
    <w:rsid w:val="007962CA"/>
    <w:rsid w:val="007964AF"/>
    <w:rsid w:val="00796524"/>
    <w:rsid w:val="00797B05"/>
    <w:rsid w:val="007A05F7"/>
    <w:rsid w:val="007A0C49"/>
    <w:rsid w:val="007A22F3"/>
    <w:rsid w:val="007A5D10"/>
    <w:rsid w:val="007A6D2F"/>
    <w:rsid w:val="007A760A"/>
    <w:rsid w:val="007B01D1"/>
    <w:rsid w:val="007B0CF1"/>
    <w:rsid w:val="007B0EEC"/>
    <w:rsid w:val="007B1C68"/>
    <w:rsid w:val="007B275E"/>
    <w:rsid w:val="007B290D"/>
    <w:rsid w:val="007B307A"/>
    <w:rsid w:val="007B3C50"/>
    <w:rsid w:val="007B65B9"/>
    <w:rsid w:val="007B6EB1"/>
    <w:rsid w:val="007B7BD5"/>
    <w:rsid w:val="007C0311"/>
    <w:rsid w:val="007C0487"/>
    <w:rsid w:val="007C2556"/>
    <w:rsid w:val="007C2940"/>
    <w:rsid w:val="007C2C47"/>
    <w:rsid w:val="007C35DB"/>
    <w:rsid w:val="007C724A"/>
    <w:rsid w:val="007C72D4"/>
    <w:rsid w:val="007C7541"/>
    <w:rsid w:val="007C77A6"/>
    <w:rsid w:val="007D4E79"/>
    <w:rsid w:val="007D505E"/>
    <w:rsid w:val="007D5592"/>
    <w:rsid w:val="007D5D4B"/>
    <w:rsid w:val="007E0911"/>
    <w:rsid w:val="007E1725"/>
    <w:rsid w:val="007E1802"/>
    <w:rsid w:val="007E198F"/>
    <w:rsid w:val="007E263C"/>
    <w:rsid w:val="007E268C"/>
    <w:rsid w:val="007E2F1D"/>
    <w:rsid w:val="007E3076"/>
    <w:rsid w:val="007E467A"/>
    <w:rsid w:val="007E4943"/>
    <w:rsid w:val="007E4FDB"/>
    <w:rsid w:val="007E6BFD"/>
    <w:rsid w:val="007F0594"/>
    <w:rsid w:val="007F1BEA"/>
    <w:rsid w:val="007F1E56"/>
    <w:rsid w:val="007F31F2"/>
    <w:rsid w:val="007F3FE1"/>
    <w:rsid w:val="007F4113"/>
    <w:rsid w:val="007F69E7"/>
    <w:rsid w:val="00800200"/>
    <w:rsid w:val="00800EA1"/>
    <w:rsid w:val="0081091C"/>
    <w:rsid w:val="00813708"/>
    <w:rsid w:val="008159A8"/>
    <w:rsid w:val="00815D2D"/>
    <w:rsid w:val="0081620F"/>
    <w:rsid w:val="00820D41"/>
    <w:rsid w:val="00823A6D"/>
    <w:rsid w:val="0082656D"/>
    <w:rsid w:val="00826A91"/>
    <w:rsid w:val="00826E81"/>
    <w:rsid w:val="0082747C"/>
    <w:rsid w:val="00830B74"/>
    <w:rsid w:val="008315B8"/>
    <w:rsid w:val="00831C7E"/>
    <w:rsid w:val="0083259C"/>
    <w:rsid w:val="008374F3"/>
    <w:rsid w:val="008376E9"/>
    <w:rsid w:val="00840697"/>
    <w:rsid w:val="00840BA8"/>
    <w:rsid w:val="00840EA4"/>
    <w:rsid w:val="00841E2D"/>
    <w:rsid w:val="00841EA3"/>
    <w:rsid w:val="00842E3E"/>
    <w:rsid w:val="008458DE"/>
    <w:rsid w:val="0084610B"/>
    <w:rsid w:val="008471DA"/>
    <w:rsid w:val="008477A4"/>
    <w:rsid w:val="0085076A"/>
    <w:rsid w:val="00851F73"/>
    <w:rsid w:val="00854689"/>
    <w:rsid w:val="0085586F"/>
    <w:rsid w:val="00855EEF"/>
    <w:rsid w:val="008567E9"/>
    <w:rsid w:val="00857393"/>
    <w:rsid w:val="0086070D"/>
    <w:rsid w:val="0086264C"/>
    <w:rsid w:val="0086431A"/>
    <w:rsid w:val="00866FAA"/>
    <w:rsid w:val="00873B32"/>
    <w:rsid w:val="008756B1"/>
    <w:rsid w:val="00876A9E"/>
    <w:rsid w:val="00881898"/>
    <w:rsid w:val="0088280C"/>
    <w:rsid w:val="00883EDA"/>
    <w:rsid w:val="00885E07"/>
    <w:rsid w:val="00886A4C"/>
    <w:rsid w:val="00886CAC"/>
    <w:rsid w:val="00890C6D"/>
    <w:rsid w:val="00890DE5"/>
    <w:rsid w:val="008923D1"/>
    <w:rsid w:val="00894F96"/>
    <w:rsid w:val="00896FF2"/>
    <w:rsid w:val="008A0861"/>
    <w:rsid w:val="008A2D64"/>
    <w:rsid w:val="008A4705"/>
    <w:rsid w:val="008A4EEE"/>
    <w:rsid w:val="008A5892"/>
    <w:rsid w:val="008A5BCE"/>
    <w:rsid w:val="008A5DBD"/>
    <w:rsid w:val="008A64EA"/>
    <w:rsid w:val="008A7734"/>
    <w:rsid w:val="008A7E4D"/>
    <w:rsid w:val="008B17C3"/>
    <w:rsid w:val="008B1FD7"/>
    <w:rsid w:val="008B2F3C"/>
    <w:rsid w:val="008B3CC7"/>
    <w:rsid w:val="008B696E"/>
    <w:rsid w:val="008B6F8A"/>
    <w:rsid w:val="008B7F8A"/>
    <w:rsid w:val="008C028A"/>
    <w:rsid w:val="008C1D43"/>
    <w:rsid w:val="008C225A"/>
    <w:rsid w:val="008C2DA4"/>
    <w:rsid w:val="008C5498"/>
    <w:rsid w:val="008C571A"/>
    <w:rsid w:val="008C5A43"/>
    <w:rsid w:val="008C5DFC"/>
    <w:rsid w:val="008C6F24"/>
    <w:rsid w:val="008D31E4"/>
    <w:rsid w:val="008D3509"/>
    <w:rsid w:val="008D48B4"/>
    <w:rsid w:val="008D6E2C"/>
    <w:rsid w:val="008D7E8B"/>
    <w:rsid w:val="008E0FC9"/>
    <w:rsid w:val="008E4F79"/>
    <w:rsid w:val="008E5BC0"/>
    <w:rsid w:val="008F0325"/>
    <w:rsid w:val="008F14E8"/>
    <w:rsid w:val="008F47B4"/>
    <w:rsid w:val="008F51F0"/>
    <w:rsid w:val="008F534C"/>
    <w:rsid w:val="008F7074"/>
    <w:rsid w:val="00902E20"/>
    <w:rsid w:val="00903EC4"/>
    <w:rsid w:val="009040F6"/>
    <w:rsid w:val="00904596"/>
    <w:rsid w:val="00906948"/>
    <w:rsid w:val="00906FB7"/>
    <w:rsid w:val="00910A9D"/>
    <w:rsid w:val="00910B95"/>
    <w:rsid w:val="009120C2"/>
    <w:rsid w:val="00915780"/>
    <w:rsid w:val="00916043"/>
    <w:rsid w:val="00920F0F"/>
    <w:rsid w:val="0092259F"/>
    <w:rsid w:val="0092284B"/>
    <w:rsid w:val="00923A4D"/>
    <w:rsid w:val="00923C60"/>
    <w:rsid w:val="00925A1D"/>
    <w:rsid w:val="00927645"/>
    <w:rsid w:val="009276EE"/>
    <w:rsid w:val="00930618"/>
    <w:rsid w:val="00930E92"/>
    <w:rsid w:val="009329EC"/>
    <w:rsid w:val="00932E87"/>
    <w:rsid w:val="00934296"/>
    <w:rsid w:val="00934C86"/>
    <w:rsid w:val="00934CAF"/>
    <w:rsid w:val="0093580A"/>
    <w:rsid w:val="00937461"/>
    <w:rsid w:val="00940F61"/>
    <w:rsid w:val="009413E4"/>
    <w:rsid w:val="00941F09"/>
    <w:rsid w:val="00941FBB"/>
    <w:rsid w:val="00942577"/>
    <w:rsid w:val="009503DF"/>
    <w:rsid w:val="00950617"/>
    <w:rsid w:val="00950961"/>
    <w:rsid w:val="0095379C"/>
    <w:rsid w:val="009539D3"/>
    <w:rsid w:val="00954E34"/>
    <w:rsid w:val="009551A5"/>
    <w:rsid w:val="00960321"/>
    <w:rsid w:val="00961E88"/>
    <w:rsid w:val="00962833"/>
    <w:rsid w:val="009647B7"/>
    <w:rsid w:val="009667D7"/>
    <w:rsid w:val="009703F2"/>
    <w:rsid w:val="00972356"/>
    <w:rsid w:val="00972C41"/>
    <w:rsid w:val="009736D3"/>
    <w:rsid w:val="009753B2"/>
    <w:rsid w:val="009754D5"/>
    <w:rsid w:val="00975F1F"/>
    <w:rsid w:val="0098085E"/>
    <w:rsid w:val="0098200F"/>
    <w:rsid w:val="00983A78"/>
    <w:rsid w:val="009854A9"/>
    <w:rsid w:val="00985A13"/>
    <w:rsid w:val="0098649B"/>
    <w:rsid w:val="00986C02"/>
    <w:rsid w:val="00987575"/>
    <w:rsid w:val="00987C71"/>
    <w:rsid w:val="00987F31"/>
    <w:rsid w:val="00990FF1"/>
    <w:rsid w:val="00992A11"/>
    <w:rsid w:val="009944FF"/>
    <w:rsid w:val="00995687"/>
    <w:rsid w:val="009969BE"/>
    <w:rsid w:val="00996C97"/>
    <w:rsid w:val="009A0D2C"/>
    <w:rsid w:val="009A39CB"/>
    <w:rsid w:val="009A5938"/>
    <w:rsid w:val="009A6B90"/>
    <w:rsid w:val="009A72A1"/>
    <w:rsid w:val="009B2805"/>
    <w:rsid w:val="009B30E5"/>
    <w:rsid w:val="009B7AA8"/>
    <w:rsid w:val="009C13F1"/>
    <w:rsid w:val="009C1773"/>
    <w:rsid w:val="009C5AC9"/>
    <w:rsid w:val="009C5C13"/>
    <w:rsid w:val="009C5E5F"/>
    <w:rsid w:val="009D0782"/>
    <w:rsid w:val="009D0EF5"/>
    <w:rsid w:val="009D364D"/>
    <w:rsid w:val="009D5DBB"/>
    <w:rsid w:val="009D5FD9"/>
    <w:rsid w:val="009D67DC"/>
    <w:rsid w:val="009D7D16"/>
    <w:rsid w:val="009E05DA"/>
    <w:rsid w:val="009E06FC"/>
    <w:rsid w:val="009E1338"/>
    <w:rsid w:val="009E216E"/>
    <w:rsid w:val="009E2AD9"/>
    <w:rsid w:val="009E55F6"/>
    <w:rsid w:val="009F0712"/>
    <w:rsid w:val="009F1845"/>
    <w:rsid w:val="009F1C40"/>
    <w:rsid w:val="009F21C4"/>
    <w:rsid w:val="009F27B2"/>
    <w:rsid w:val="009F2F0D"/>
    <w:rsid w:val="009F3E8D"/>
    <w:rsid w:val="009F4F47"/>
    <w:rsid w:val="009F56F0"/>
    <w:rsid w:val="009F7180"/>
    <w:rsid w:val="009F762D"/>
    <w:rsid w:val="009F7DA0"/>
    <w:rsid w:val="009F7E6A"/>
    <w:rsid w:val="00A002F5"/>
    <w:rsid w:val="00A00398"/>
    <w:rsid w:val="00A005E3"/>
    <w:rsid w:val="00A01CD7"/>
    <w:rsid w:val="00A0210F"/>
    <w:rsid w:val="00A02EF7"/>
    <w:rsid w:val="00A03C5D"/>
    <w:rsid w:val="00A05D99"/>
    <w:rsid w:val="00A061DD"/>
    <w:rsid w:val="00A1159D"/>
    <w:rsid w:val="00A11F47"/>
    <w:rsid w:val="00A12238"/>
    <w:rsid w:val="00A137A5"/>
    <w:rsid w:val="00A14950"/>
    <w:rsid w:val="00A1527C"/>
    <w:rsid w:val="00A1761D"/>
    <w:rsid w:val="00A22CF7"/>
    <w:rsid w:val="00A2437C"/>
    <w:rsid w:val="00A248CC"/>
    <w:rsid w:val="00A24F31"/>
    <w:rsid w:val="00A255C6"/>
    <w:rsid w:val="00A25B20"/>
    <w:rsid w:val="00A2606E"/>
    <w:rsid w:val="00A2697B"/>
    <w:rsid w:val="00A26CB4"/>
    <w:rsid w:val="00A306FD"/>
    <w:rsid w:val="00A328C4"/>
    <w:rsid w:val="00A33FE6"/>
    <w:rsid w:val="00A37234"/>
    <w:rsid w:val="00A41EF3"/>
    <w:rsid w:val="00A43F12"/>
    <w:rsid w:val="00A44020"/>
    <w:rsid w:val="00A449EB"/>
    <w:rsid w:val="00A45852"/>
    <w:rsid w:val="00A4679B"/>
    <w:rsid w:val="00A46916"/>
    <w:rsid w:val="00A47051"/>
    <w:rsid w:val="00A47BC8"/>
    <w:rsid w:val="00A53446"/>
    <w:rsid w:val="00A54736"/>
    <w:rsid w:val="00A55C5B"/>
    <w:rsid w:val="00A57177"/>
    <w:rsid w:val="00A57B1F"/>
    <w:rsid w:val="00A6017F"/>
    <w:rsid w:val="00A60EB8"/>
    <w:rsid w:val="00A61869"/>
    <w:rsid w:val="00A61C24"/>
    <w:rsid w:val="00A6261D"/>
    <w:rsid w:val="00A62B4D"/>
    <w:rsid w:val="00A652CE"/>
    <w:rsid w:val="00A65789"/>
    <w:rsid w:val="00A729AD"/>
    <w:rsid w:val="00A75711"/>
    <w:rsid w:val="00A75C60"/>
    <w:rsid w:val="00A75EC5"/>
    <w:rsid w:val="00A80882"/>
    <w:rsid w:val="00A819E0"/>
    <w:rsid w:val="00A863A8"/>
    <w:rsid w:val="00A91465"/>
    <w:rsid w:val="00A92828"/>
    <w:rsid w:val="00A935B5"/>
    <w:rsid w:val="00A9769D"/>
    <w:rsid w:val="00AA1857"/>
    <w:rsid w:val="00AA21E4"/>
    <w:rsid w:val="00AA4CE6"/>
    <w:rsid w:val="00AA63AC"/>
    <w:rsid w:val="00AA7A31"/>
    <w:rsid w:val="00AB005D"/>
    <w:rsid w:val="00AB0256"/>
    <w:rsid w:val="00AB1808"/>
    <w:rsid w:val="00AB753B"/>
    <w:rsid w:val="00AB77F3"/>
    <w:rsid w:val="00AC1FFC"/>
    <w:rsid w:val="00AC3818"/>
    <w:rsid w:val="00AC55AF"/>
    <w:rsid w:val="00AD0A24"/>
    <w:rsid w:val="00AD0B0E"/>
    <w:rsid w:val="00AD11A4"/>
    <w:rsid w:val="00AD1894"/>
    <w:rsid w:val="00AD30DA"/>
    <w:rsid w:val="00AD689A"/>
    <w:rsid w:val="00AD6BA2"/>
    <w:rsid w:val="00AE0DBF"/>
    <w:rsid w:val="00AE3751"/>
    <w:rsid w:val="00AE4573"/>
    <w:rsid w:val="00AE5193"/>
    <w:rsid w:val="00AE6938"/>
    <w:rsid w:val="00AE725C"/>
    <w:rsid w:val="00AF0683"/>
    <w:rsid w:val="00AF0DA9"/>
    <w:rsid w:val="00AF1AE5"/>
    <w:rsid w:val="00AF348E"/>
    <w:rsid w:val="00AF388D"/>
    <w:rsid w:val="00AF4956"/>
    <w:rsid w:val="00AF67B6"/>
    <w:rsid w:val="00AF684B"/>
    <w:rsid w:val="00AF68B3"/>
    <w:rsid w:val="00AF7B3F"/>
    <w:rsid w:val="00B00738"/>
    <w:rsid w:val="00B00C26"/>
    <w:rsid w:val="00B00D10"/>
    <w:rsid w:val="00B027B0"/>
    <w:rsid w:val="00B028CA"/>
    <w:rsid w:val="00B02D69"/>
    <w:rsid w:val="00B03762"/>
    <w:rsid w:val="00B03868"/>
    <w:rsid w:val="00B0568B"/>
    <w:rsid w:val="00B1299F"/>
    <w:rsid w:val="00B13998"/>
    <w:rsid w:val="00B14156"/>
    <w:rsid w:val="00B1487B"/>
    <w:rsid w:val="00B149C2"/>
    <w:rsid w:val="00B15131"/>
    <w:rsid w:val="00B15EF4"/>
    <w:rsid w:val="00B167FB"/>
    <w:rsid w:val="00B17AA5"/>
    <w:rsid w:val="00B17ACB"/>
    <w:rsid w:val="00B21FE6"/>
    <w:rsid w:val="00B222B6"/>
    <w:rsid w:val="00B22BC1"/>
    <w:rsid w:val="00B233B2"/>
    <w:rsid w:val="00B25698"/>
    <w:rsid w:val="00B25906"/>
    <w:rsid w:val="00B26B9F"/>
    <w:rsid w:val="00B3031C"/>
    <w:rsid w:val="00B30885"/>
    <w:rsid w:val="00B3134E"/>
    <w:rsid w:val="00B317A6"/>
    <w:rsid w:val="00B319EA"/>
    <w:rsid w:val="00B321F7"/>
    <w:rsid w:val="00B33B3B"/>
    <w:rsid w:val="00B351C3"/>
    <w:rsid w:val="00B351C7"/>
    <w:rsid w:val="00B35A6B"/>
    <w:rsid w:val="00B364A8"/>
    <w:rsid w:val="00B36E4E"/>
    <w:rsid w:val="00B44842"/>
    <w:rsid w:val="00B4515F"/>
    <w:rsid w:val="00B46E05"/>
    <w:rsid w:val="00B473BA"/>
    <w:rsid w:val="00B51713"/>
    <w:rsid w:val="00B53959"/>
    <w:rsid w:val="00B54432"/>
    <w:rsid w:val="00B56146"/>
    <w:rsid w:val="00B57607"/>
    <w:rsid w:val="00B61538"/>
    <w:rsid w:val="00B63662"/>
    <w:rsid w:val="00B639B9"/>
    <w:rsid w:val="00B644D5"/>
    <w:rsid w:val="00B65D37"/>
    <w:rsid w:val="00B70B7E"/>
    <w:rsid w:val="00B7176A"/>
    <w:rsid w:val="00B75821"/>
    <w:rsid w:val="00B761E4"/>
    <w:rsid w:val="00B7727E"/>
    <w:rsid w:val="00B779D7"/>
    <w:rsid w:val="00B817F2"/>
    <w:rsid w:val="00B82D40"/>
    <w:rsid w:val="00B83556"/>
    <w:rsid w:val="00B86112"/>
    <w:rsid w:val="00B86459"/>
    <w:rsid w:val="00B87C56"/>
    <w:rsid w:val="00B91A01"/>
    <w:rsid w:val="00B943CF"/>
    <w:rsid w:val="00B951BB"/>
    <w:rsid w:val="00B967DB"/>
    <w:rsid w:val="00BA0499"/>
    <w:rsid w:val="00BA2383"/>
    <w:rsid w:val="00BA340A"/>
    <w:rsid w:val="00BA3788"/>
    <w:rsid w:val="00BA4680"/>
    <w:rsid w:val="00BA5326"/>
    <w:rsid w:val="00BA5551"/>
    <w:rsid w:val="00BA58BA"/>
    <w:rsid w:val="00BA79AF"/>
    <w:rsid w:val="00BB0092"/>
    <w:rsid w:val="00BB0751"/>
    <w:rsid w:val="00BB0A00"/>
    <w:rsid w:val="00BB472A"/>
    <w:rsid w:val="00BB4CB5"/>
    <w:rsid w:val="00BB4CD9"/>
    <w:rsid w:val="00BB53FB"/>
    <w:rsid w:val="00BB711F"/>
    <w:rsid w:val="00BC088C"/>
    <w:rsid w:val="00BC08F6"/>
    <w:rsid w:val="00BC25EA"/>
    <w:rsid w:val="00BC29E0"/>
    <w:rsid w:val="00BC3451"/>
    <w:rsid w:val="00BC3D8D"/>
    <w:rsid w:val="00BC56ED"/>
    <w:rsid w:val="00BC7F36"/>
    <w:rsid w:val="00BD01AB"/>
    <w:rsid w:val="00BD1485"/>
    <w:rsid w:val="00BD3868"/>
    <w:rsid w:val="00BD3991"/>
    <w:rsid w:val="00BD3B66"/>
    <w:rsid w:val="00BD446F"/>
    <w:rsid w:val="00BD5FE1"/>
    <w:rsid w:val="00BD7F10"/>
    <w:rsid w:val="00BE2D5F"/>
    <w:rsid w:val="00BE3380"/>
    <w:rsid w:val="00BE3A93"/>
    <w:rsid w:val="00BE3B8E"/>
    <w:rsid w:val="00BE47A3"/>
    <w:rsid w:val="00BE4FC4"/>
    <w:rsid w:val="00BE5FBE"/>
    <w:rsid w:val="00BE6D22"/>
    <w:rsid w:val="00BE7811"/>
    <w:rsid w:val="00BF15C5"/>
    <w:rsid w:val="00BF1815"/>
    <w:rsid w:val="00BF499F"/>
    <w:rsid w:val="00BF7407"/>
    <w:rsid w:val="00BF75B2"/>
    <w:rsid w:val="00C00056"/>
    <w:rsid w:val="00C019CA"/>
    <w:rsid w:val="00C02024"/>
    <w:rsid w:val="00C02A0B"/>
    <w:rsid w:val="00C02F35"/>
    <w:rsid w:val="00C0381B"/>
    <w:rsid w:val="00C03B43"/>
    <w:rsid w:val="00C046E1"/>
    <w:rsid w:val="00C102BF"/>
    <w:rsid w:val="00C14304"/>
    <w:rsid w:val="00C14E7A"/>
    <w:rsid w:val="00C151D6"/>
    <w:rsid w:val="00C16AFC"/>
    <w:rsid w:val="00C21571"/>
    <w:rsid w:val="00C2187D"/>
    <w:rsid w:val="00C225D6"/>
    <w:rsid w:val="00C22666"/>
    <w:rsid w:val="00C24E81"/>
    <w:rsid w:val="00C25BFD"/>
    <w:rsid w:val="00C30B50"/>
    <w:rsid w:val="00C31F4E"/>
    <w:rsid w:val="00C34F64"/>
    <w:rsid w:val="00C3579A"/>
    <w:rsid w:val="00C358BE"/>
    <w:rsid w:val="00C36ED9"/>
    <w:rsid w:val="00C37B3D"/>
    <w:rsid w:val="00C424E2"/>
    <w:rsid w:val="00C42AF9"/>
    <w:rsid w:val="00C4362F"/>
    <w:rsid w:val="00C43CA0"/>
    <w:rsid w:val="00C44463"/>
    <w:rsid w:val="00C4449B"/>
    <w:rsid w:val="00C44743"/>
    <w:rsid w:val="00C459F2"/>
    <w:rsid w:val="00C5107F"/>
    <w:rsid w:val="00C524F0"/>
    <w:rsid w:val="00C53397"/>
    <w:rsid w:val="00C53ED7"/>
    <w:rsid w:val="00C548E1"/>
    <w:rsid w:val="00C57A4D"/>
    <w:rsid w:val="00C57A65"/>
    <w:rsid w:val="00C6273A"/>
    <w:rsid w:val="00C63688"/>
    <w:rsid w:val="00C639F6"/>
    <w:rsid w:val="00C63FFF"/>
    <w:rsid w:val="00C6644E"/>
    <w:rsid w:val="00C66F8C"/>
    <w:rsid w:val="00C6767F"/>
    <w:rsid w:val="00C738AB"/>
    <w:rsid w:val="00C75450"/>
    <w:rsid w:val="00C761AB"/>
    <w:rsid w:val="00C777F2"/>
    <w:rsid w:val="00C81294"/>
    <w:rsid w:val="00C81E74"/>
    <w:rsid w:val="00C82C0C"/>
    <w:rsid w:val="00C83842"/>
    <w:rsid w:val="00C85980"/>
    <w:rsid w:val="00C86707"/>
    <w:rsid w:val="00C8725A"/>
    <w:rsid w:val="00C87732"/>
    <w:rsid w:val="00C90FDC"/>
    <w:rsid w:val="00C91365"/>
    <w:rsid w:val="00C923DE"/>
    <w:rsid w:val="00C94692"/>
    <w:rsid w:val="00C948FB"/>
    <w:rsid w:val="00C959AB"/>
    <w:rsid w:val="00C95C95"/>
    <w:rsid w:val="00CA2330"/>
    <w:rsid w:val="00CA3EF9"/>
    <w:rsid w:val="00CA3FC6"/>
    <w:rsid w:val="00CA4793"/>
    <w:rsid w:val="00CA552B"/>
    <w:rsid w:val="00CA7148"/>
    <w:rsid w:val="00CA71F2"/>
    <w:rsid w:val="00CA7E2A"/>
    <w:rsid w:val="00CB1083"/>
    <w:rsid w:val="00CB3361"/>
    <w:rsid w:val="00CB4A6E"/>
    <w:rsid w:val="00CB5CA0"/>
    <w:rsid w:val="00CC274E"/>
    <w:rsid w:val="00CC2F28"/>
    <w:rsid w:val="00CC3531"/>
    <w:rsid w:val="00CC4D3E"/>
    <w:rsid w:val="00CC6579"/>
    <w:rsid w:val="00CC67B2"/>
    <w:rsid w:val="00CD4AC0"/>
    <w:rsid w:val="00CD4C2B"/>
    <w:rsid w:val="00CD7C36"/>
    <w:rsid w:val="00CE1378"/>
    <w:rsid w:val="00CE1DEB"/>
    <w:rsid w:val="00CE2812"/>
    <w:rsid w:val="00CE409E"/>
    <w:rsid w:val="00CE57E7"/>
    <w:rsid w:val="00CE6071"/>
    <w:rsid w:val="00CF2324"/>
    <w:rsid w:val="00CF2F64"/>
    <w:rsid w:val="00CF6DB3"/>
    <w:rsid w:val="00CF7377"/>
    <w:rsid w:val="00D0323D"/>
    <w:rsid w:val="00D03838"/>
    <w:rsid w:val="00D0472B"/>
    <w:rsid w:val="00D05689"/>
    <w:rsid w:val="00D072BF"/>
    <w:rsid w:val="00D116D2"/>
    <w:rsid w:val="00D12046"/>
    <w:rsid w:val="00D13995"/>
    <w:rsid w:val="00D1441E"/>
    <w:rsid w:val="00D164AA"/>
    <w:rsid w:val="00D202EA"/>
    <w:rsid w:val="00D20550"/>
    <w:rsid w:val="00D21080"/>
    <w:rsid w:val="00D21C87"/>
    <w:rsid w:val="00D22E81"/>
    <w:rsid w:val="00D23077"/>
    <w:rsid w:val="00D252A5"/>
    <w:rsid w:val="00D25775"/>
    <w:rsid w:val="00D31373"/>
    <w:rsid w:val="00D319BB"/>
    <w:rsid w:val="00D323B5"/>
    <w:rsid w:val="00D3262F"/>
    <w:rsid w:val="00D33057"/>
    <w:rsid w:val="00D33259"/>
    <w:rsid w:val="00D339D5"/>
    <w:rsid w:val="00D3593F"/>
    <w:rsid w:val="00D36C34"/>
    <w:rsid w:val="00D3747A"/>
    <w:rsid w:val="00D37F3D"/>
    <w:rsid w:val="00D40115"/>
    <w:rsid w:val="00D41015"/>
    <w:rsid w:val="00D41A10"/>
    <w:rsid w:val="00D432D3"/>
    <w:rsid w:val="00D43FC7"/>
    <w:rsid w:val="00D45E12"/>
    <w:rsid w:val="00D45EB8"/>
    <w:rsid w:val="00D47E83"/>
    <w:rsid w:val="00D501A3"/>
    <w:rsid w:val="00D50343"/>
    <w:rsid w:val="00D50AB0"/>
    <w:rsid w:val="00D511FB"/>
    <w:rsid w:val="00D518DE"/>
    <w:rsid w:val="00D53294"/>
    <w:rsid w:val="00D54A37"/>
    <w:rsid w:val="00D54CCD"/>
    <w:rsid w:val="00D57F57"/>
    <w:rsid w:val="00D6021C"/>
    <w:rsid w:val="00D6136B"/>
    <w:rsid w:val="00D62FB6"/>
    <w:rsid w:val="00D65844"/>
    <w:rsid w:val="00D65C14"/>
    <w:rsid w:val="00D662E3"/>
    <w:rsid w:val="00D67C73"/>
    <w:rsid w:val="00D700E5"/>
    <w:rsid w:val="00D7253A"/>
    <w:rsid w:val="00D7290B"/>
    <w:rsid w:val="00D73C22"/>
    <w:rsid w:val="00D744DC"/>
    <w:rsid w:val="00D74EE8"/>
    <w:rsid w:val="00D75A48"/>
    <w:rsid w:val="00D80F25"/>
    <w:rsid w:val="00D82887"/>
    <w:rsid w:val="00D83120"/>
    <w:rsid w:val="00D85F4B"/>
    <w:rsid w:val="00D86770"/>
    <w:rsid w:val="00D86E9F"/>
    <w:rsid w:val="00D93189"/>
    <w:rsid w:val="00D9355E"/>
    <w:rsid w:val="00D93AE0"/>
    <w:rsid w:val="00D94F37"/>
    <w:rsid w:val="00D95CE8"/>
    <w:rsid w:val="00D96FA3"/>
    <w:rsid w:val="00D971A8"/>
    <w:rsid w:val="00DA5808"/>
    <w:rsid w:val="00DA5A60"/>
    <w:rsid w:val="00DA6744"/>
    <w:rsid w:val="00DB0DC9"/>
    <w:rsid w:val="00DB0E9A"/>
    <w:rsid w:val="00DB18E2"/>
    <w:rsid w:val="00DB1F3D"/>
    <w:rsid w:val="00DB5FF9"/>
    <w:rsid w:val="00DB6E88"/>
    <w:rsid w:val="00DC009E"/>
    <w:rsid w:val="00DC0728"/>
    <w:rsid w:val="00DC1E2E"/>
    <w:rsid w:val="00DC51A6"/>
    <w:rsid w:val="00DC54CD"/>
    <w:rsid w:val="00DC6429"/>
    <w:rsid w:val="00DC6B29"/>
    <w:rsid w:val="00DD01CE"/>
    <w:rsid w:val="00DD3228"/>
    <w:rsid w:val="00DD5341"/>
    <w:rsid w:val="00DD58FE"/>
    <w:rsid w:val="00DD7C70"/>
    <w:rsid w:val="00DE021E"/>
    <w:rsid w:val="00DE0377"/>
    <w:rsid w:val="00DE11D1"/>
    <w:rsid w:val="00DE2DF9"/>
    <w:rsid w:val="00DE2E88"/>
    <w:rsid w:val="00DE33E5"/>
    <w:rsid w:val="00DE69A9"/>
    <w:rsid w:val="00DF208F"/>
    <w:rsid w:val="00DF43FA"/>
    <w:rsid w:val="00DF4711"/>
    <w:rsid w:val="00DF6AD2"/>
    <w:rsid w:val="00E00853"/>
    <w:rsid w:val="00E009DD"/>
    <w:rsid w:val="00E011DB"/>
    <w:rsid w:val="00E01942"/>
    <w:rsid w:val="00E02264"/>
    <w:rsid w:val="00E02C31"/>
    <w:rsid w:val="00E07AA3"/>
    <w:rsid w:val="00E109DC"/>
    <w:rsid w:val="00E11220"/>
    <w:rsid w:val="00E1251B"/>
    <w:rsid w:val="00E13E0C"/>
    <w:rsid w:val="00E15141"/>
    <w:rsid w:val="00E15644"/>
    <w:rsid w:val="00E164F9"/>
    <w:rsid w:val="00E169EB"/>
    <w:rsid w:val="00E1763A"/>
    <w:rsid w:val="00E216D0"/>
    <w:rsid w:val="00E22ECC"/>
    <w:rsid w:val="00E25284"/>
    <w:rsid w:val="00E26538"/>
    <w:rsid w:val="00E26869"/>
    <w:rsid w:val="00E26A4D"/>
    <w:rsid w:val="00E31777"/>
    <w:rsid w:val="00E32530"/>
    <w:rsid w:val="00E33408"/>
    <w:rsid w:val="00E34950"/>
    <w:rsid w:val="00E34D29"/>
    <w:rsid w:val="00E3692F"/>
    <w:rsid w:val="00E4006B"/>
    <w:rsid w:val="00E4114F"/>
    <w:rsid w:val="00E41993"/>
    <w:rsid w:val="00E41C4C"/>
    <w:rsid w:val="00E4261C"/>
    <w:rsid w:val="00E44447"/>
    <w:rsid w:val="00E4480E"/>
    <w:rsid w:val="00E46FB2"/>
    <w:rsid w:val="00E473BD"/>
    <w:rsid w:val="00E47B24"/>
    <w:rsid w:val="00E50C75"/>
    <w:rsid w:val="00E51183"/>
    <w:rsid w:val="00E542A9"/>
    <w:rsid w:val="00E577B8"/>
    <w:rsid w:val="00E5794D"/>
    <w:rsid w:val="00E6024F"/>
    <w:rsid w:val="00E62A38"/>
    <w:rsid w:val="00E631B7"/>
    <w:rsid w:val="00E654A6"/>
    <w:rsid w:val="00E67067"/>
    <w:rsid w:val="00E67E6C"/>
    <w:rsid w:val="00E705A8"/>
    <w:rsid w:val="00E7093B"/>
    <w:rsid w:val="00E71DDD"/>
    <w:rsid w:val="00E75457"/>
    <w:rsid w:val="00E7679E"/>
    <w:rsid w:val="00E7723E"/>
    <w:rsid w:val="00E805E2"/>
    <w:rsid w:val="00E812A0"/>
    <w:rsid w:val="00E84660"/>
    <w:rsid w:val="00E84C0D"/>
    <w:rsid w:val="00E86857"/>
    <w:rsid w:val="00E90031"/>
    <w:rsid w:val="00E90716"/>
    <w:rsid w:val="00E925C0"/>
    <w:rsid w:val="00E966A1"/>
    <w:rsid w:val="00E9694F"/>
    <w:rsid w:val="00E96E04"/>
    <w:rsid w:val="00EA1596"/>
    <w:rsid w:val="00EA20B5"/>
    <w:rsid w:val="00EA3011"/>
    <w:rsid w:val="00EA66E5"/>
    <w:rsid w:val="00EB0BC8"/>
    <w:rsid w:val="00EB407D"/>
    <w:rsid w:val="00EB4CAE"/>
    <w:rsid w:val="00EB5000"/>
    <w:rsid w:val="00EB5DC0"/>
    <w:rsid w:val="00EC1C72"/>
    <w:rsid w:val="00EC413B"/>
    <w:rsid w:val="00EC5639"/>
    <w:rsid w:val="00EC6216"/>
    <w:rsid w:val="00EC7C50"/>
    <w:rsid w:val="00ED1881"/>
    <w:rsid w:val="00ED4001"/>
    <w:rsid w:val="00ED602F"/>
    <w:rsid w:val="00EE118E"/>
    <w:rsid w:val="00EE2AF9"/>
    <w:rsid w:val="00EE43FA"/>
    <w:rsid w:val="00EE5BC2"/>
    <w:rsid w:val="00EF0B7A"/>
    <w:rsid w:val="00EF11CF"/>
    <w:rsid w:val="00EF31FA"/>
    <w:rsid w:val="00EF3ABE"/>
    <w:rsid w:val="00EF42E4"/>
    <w:rsid w:val="00EF5205"/>
    <w:rsid w:val="00F009CC"/>
    <w:rsid w:val="00F00D35"/>
    <w:rsid w:val="00F028F0"/>
    <w:rsid w:val="00F03B8C"/>
    <w:rsid w:val="00F0640C"/>
    <w:rsid w:val="00F06819"/>
    <w:rsid w:val="00F1238E"/>
    <w:rsid w:val="00F13050"/>
    <w:rsid w:val="00F13092"/>
    <w:rsid w:val="00F132D1"/>
    <w:rsid w:val="00F137E4"/>
    <w:rsid w:val="00F15A53"/>
    <w:rsid w:val="00F17BD0"/>
    <w:rsid w:val="00F200B4"/>
    <w:rsid w:val="00F21388"/>
    <w:rsid w:val="00F264B7"/>
    <w:rsid w:val="00F26FC2"/>
    <w:rsid w:val="00F30187"/>
    <w:rsid w:val="00F31BB8"/>
    <w:rsid w:val="00F31F08"/>
    <w:rsid w:val="00F339E8"/>
    <w:rsid w:val="00F343F7"/>
    <w:rsid w:val="00F354BB"/>
    <w:rsid w:val="00F35820"/>
    <w:rsid w:val="00F3600F"/>
    <w:rsid w:val="00F40CD6"/>
    <w:rsid w:val="00F40FD2"/>
    <w:rsid w:val="00F411D3"/>
    <w:rsid w:val="00F413F7"/>
    <w:rsid w:val="00F43656"/>
    <w:rsid w:val="00F43D9E"/>
    <w:rsid w:val="00F453CF"/>
    <w:rsid w:val="00F459AC"/>
    <w:rsid w:val="00F478BA"/>
    <w:rsid w:val="00F47EC4"/>
    <w:rsid w:val="00F503FF"/>
    <w:rsid w:val="00F512C3"/>
    <w:rsid w:val="00F515B3"/>
    <w:rsid w:val="00F56630"/>
    <w:rsid w:val="00F57CE7"/>
    <w:rsid w:val="00F60D5A"/>
    <w:rsid w:val="00F62864"/>
    <w:rsid w:val="00F6404F"/>
    <w:rsid w:val="00F648E0"/>
    <w:rsid w:val="00F6654C"/>
    <w:rsid w:val="00F668BD"/>
    <w:rsid w:val="00F67501"/>
    <w:rsid w:val="00F71BCB"/>
    <w:rsid w:val="00F71C9C"/>
    <w:rsid w:val="00F72202"/>
    <w:rsid w:val="00F728BD"/>
    <w:rsid w:val="00F72DFD"/>
    <w:rsid w:val="00F73319"/>
    <w:rsid w:val="00F7391C"/>
    <w:rsid w:val="00F73BCE"/>
    <w:rsid w:val="00F73D39"/>
    <w:rsid w:val="00F75965"/>
    <w:rsid w:val="00F76FD7"/>
    <w:rsid w:val="00F772E0"/>
    <w:rsid w:val="00F77958"/>
    <w:rsid w:val="00F8003A"/>
    <w:rsid w:val="00F80AFA"/>
    <w:rsid w:val="00F81368"/>
    <w:rsid w:val="00F84B0F"/>
    <w:rsid w:val="00F90136"/>
    <w:rsid w:val="00F90BE2"/>
    <w:rsid w:val="00F90DDA"/>
    <w:rsid w:val="00F918BC"/>
    <w:rsid w:val="00F96B2B"/>
    <w:rsid w:val="00FA0FA8"/>
    <w:rsid w:val="00FA2BF3"/>
    <w:rsid w:val="00FA3199"/>
    <w:rsid w:val="00FA550C"/>
    <w:rsid w:val="00FA6273"/>
    <w:rsid w:val="00FA650F"/>
    <w:rsid w:val="00FA6756"/>
    <w:rsid w:val="00FB0881"/>
    <w:rsid w:val="00FB14B4"/>
    <w:rsid w:val="00FB1D76"/>
    <w:rsid w:val="00FB2B2E"/>
    <w:rsid w:val="00FB3991"/>
    <w:rsid w:val="00FB53D4"/>
    <w:rsid w:val="00FB58FC"/>
    <w:rsid w:val="00FB5933"/>
    <w:rsid w:val="00FB5DC6"/>
    <w:rsid w:val="00FB68B1"/>
    <w:rsid w:val="00FC03C0"/>
    <w:rsid w:val="00FC5555"/>
    <w:rsid w:val="00FC67D5"/>
    <w:rsid w:val="00FC6975"/>
    <w:rsid w:val="00FC7772"/>
    <w:rsid w:val="00FC7901"/>
    <w:rsid w:val="00FC7E8F"/>
    <w:rsid w:val="00FD0E9B"/>
    <w:rsid w:val="00FD0F0E"/>
    <w:rsid w:val="00FD7DF6"/>
    <w:rsid w:val="00FE4513"/>
    <w:rsid w:val="00FE4B26"/>
    <w:rsid w:val="00FE56C7"/>
    <w:rsid w:val="00FE6164"/>
    <w:rsid w:val="00FE6C88"/>
    <w:rsid w:val="00FE7690"/>
    <w:rsid w:val="00FF05B4"/>
    <w:rsid w:val="00FF0875"/>
    <w:rsid w:val="00FF18AE"/>
    <w:rsid w:val="00FF191C"/>
    <w:rsid w:val="00FF1999"/>
    <w:rsid w:val="00FF32B5"/>
    <w:rsid w:val="00FF38F1"/>
    <w:rsid w:val="00FF3ECB"/>
    <w:rsid w:val="00FF531E"/>
    <w:rsid w:val="00FF624D"/>
    <w:rsid w:val="00FF638C"/>
    <w:rsid w:val="00FF6B2B"/>
    <w:rsid w:val="00FF6B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98E65"/>
  <w15:chartTrackingRefBased/>
  <w15:docId w15:val="{213D9E09-D57C-40E2-96B6-2793D7DB1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0D35"/>
    <w:pPr>
      <w:spacing w:after="200" w:line="276" w:lineRule="auto"/>
    </w:pPr>
    <w:rPr>
      <w:rFonts w:eastAsiaTheme="minorEastAsia"/>
    </w:rPr>
  </w:style>
  <w:style w:type="paragraph" w:styleId="Heading1">
    <w:name w:val="heading 1"/>
    <w:basedOn w:val="Normal"/>
    <w:link w:val="Heading1Char"/>
    <w:uiPriority w:val="9"/>
    <w:qFormat/>
    <w:rsid w:val="00D0383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1C66C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F253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00D35"/>
    <w:pPr>
      <w:ind w:left="720"/>
      <w:contextualSpacing/>
    </w:pPr>
  </w:style>
  <w:style w:type="character" w:styleId="Hyperlink">
    <w:name w:val="Hyperlink"/>
    <w:basedOn w:val="DefaultParagraphFont"/>
    <w:uiPriority w:val="99"/>
    <w:unhideWhenUsed/>
    <w:rsid w:val="00F00D35"/>
    <w:rPr>
      <w:color w:val="0000FF"/>
      <w:u w:val="single"/>
    </w:rPr>
  </w:style>
  <w:style w:type="paragraph" w:styleId="NormalWeb">
    <w:name w:val="Normal (Web)"/>
    <w:basedOn w:val="Normal"/>
    <w:uiPriority w:val="99"/>
    <w:unhideWhenUsed/>
    <w:rsid w:val="00F00D35"/>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F00D35"/>
    <w:rPr>
      <w:color w:val="605E5C"/>
      <w:shd w:val="clear" w:color="auto" w:fill="E1DFDD"/>
    </w:rPr>
  </w:style>
  <w:style w:type="character" w:customStyle="1" w:styleId="un-site-namefirst-line">
    <w:name w:val="un-site-name__first-line"/>
    <w:basedOn w:val="DefaultParagraphFont"/>
    <w:rsid w:val="00F00D35"/>
  </w:style>
  <w:style w:type="character" w:customStyle="1" w:styleId="un-site-namesecond-line">
    <w:name w:val="un-site-name__second-line"/>
    <w:basedOn w:val="DefaultParagraphFont"/>
    <w:rsid w:val="00F00D35"/>
  </w:style>
  <w:style w:type="character" w:customStyle="1" w:styleId="Heading1Char">
    <w:name w:val="Heading 1 Char"/>
    <w:basedOn w:val="DefaultParagraphFont"/>
    <w:link w:val="Heading1"/>
    <w:uiPriority w:val="9"/>
    <w:rsid w:val="00D03838"/>
    <w:rPr>
      <w:rFonts w:ascii="Times New Roman" w:eastAsia="Times New Roman" w:hAnsi="Times New Roman" w:cs="Times New Roman"/>
      <w:b/>
      <w:bCs/>
      <w:kern w:val="36"/>
      <w:sz w:val="48"/>
      <w:szCs w:val="48"/>
    </w:rPr>
  </w:style>
  <w:style w:type="character" w:customStyle="1" w:styleId="a">
    <w:name w:val="a"/>
    <w:basedOn w:val="DefaultParagraphFont"/>
    <w:rsid w:val="00F1238E"/>
  </w:style>
  <w:style w:type="paragraph" w:customStyle="1" w:styleId="Default">
    <w:name w:val="Default"/>
    <w:rsid w:val="00770CD7"/>
    <w:pPr>
      <w:autoSpaceDE w:val="0"/>
      <w:autoSpaceDN w:val="0"/>
      <w:adjustRightInd w:val="0"/>
      <w:spacing w:after="0" w:line="240" w:lineRule="auto"/>
    </w:pPr>
    <w:rPr>
      <w:rFonts w:ascii="FOFFG M+ Galliard ITC by BT" w:eastAsiaTheme="minorEastAsia" w:hAnsi="FOFFG M+ Galliard ITC by BT" w:cs="FOFFG M+ Galliard ITC by BT"/>
      <w:color w:val="000000"/>
      <w:sz w:val="24"/>
      <w:szCs w:val="24"/>
      <w:lang w:val="en-GB" w:eastAsia="en-GB"/>
    </w:rPr>
  </w:style>
  <w:style w:type="paragraph" w:styleId="Header">
    <w:name w:val="header"/>
    <w:basedOn w:val="Normal"/>
    <w:link w:val="HeaderChar"/>
    <w:uiPriority w:val="99"/>
    <w:unhideWhenUsed/>
    <w:rsid w:val="00100370"/>
    <w:pPr>
      <w:tabs>
        <w:tab w:val="center" w:pos="4680"/>
        <w:tab w:val="right" w:pos="9360"/>
      </w:tabs>
      <w:spacing w:after="0" w:line="240" w:lineRule="auto"/>
    </w:pPr>
  </w:style>
  <w:style w:type="character" w:customStyle="1" w:styleId="HeaderChar">
    <w:name w:val="Header Char"/>
    <w:basedOn w:val="DefaultParagraphFont"/>
    <w:link w:val="Header"/>
    <w:uiPriority w:val="99"/>
    <w:rsid w:val="00100370"/>
    <w:rPr>
      <w:rFonts w:eastAsiaTheme="minorEastAsia"/>
    </w:rPr>
  </w:style>
  <w:style w:type="paragraph" w:styleId="Footer">
    <w:name w:val="footer"/>
    <w:basedOn w:val="Normal"/>
    <w:link w:val="FooterChar"/>
    <w:uiPriority w:val="99"/>
    <w:unhideWhenUsed/>
    <w:rsid w:val="001003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100370"/>
    <w:rPr>
      <w:rFonts w:eastAsiaTheme="minorEastAsia"/>
    </w:rPr>
  </w:style>
  <w:style w:type="character" w:styleId="Strong">
    <w:name w:val="Strong"/>
    <w:basedOn w:val="DefaultParagraphFont"/>
    <w:uiPriority w:val="22"/>
    <w:qFormat/>
    <w:rsid w:val="006E7DB7"/>
    <w:rPr>
      <w:b/>
      <w:bCs/>
    </w:rPr>
  </w:style>
  <w:style w:type="character" w:customStyle="1" w:styleId="Heading2Char">
    <w:name w:val="Heading 2 Char"/>
    <w:basedOn w:val="DefaultParagraphFont"/>
    <w:link w:val="Heading2"/>
    <w:uiPriority w:val="9"/>
    <w:semiHidden/>
    <w:rsid w:val="001C66C1"/>
    <w:rPr>
      <w:rFonts w:asciiTheme="majorHAnsi" w:eastAsiaTheme="majorEastAsia" w:hAnsiTheme="majorHAnsi" w:cstheme="majorBidi"/>
      <w:color w:val="2F5496" w:themeColor="accent1" w:themeShade="BF"/>
      <w:sz w:val="26"/>
      <w:szCs w:val="26"/>
    </w:rPr>
  </w:style>
  <w:style w:type="character" w:customStyle="1" w:styleId="vcard-by">
    <w:name w:val="vcard-by"/>
    <w:basedOn w:val="DefaultParagraphFont"/>
    <w:rsid w:val="001C66C1"/>
  </w:style>
  <w:style w:type="character" w:customStyle="1" w:styleId="wpp-author">
    <w:name w:val="wpp-author"/>
    <w:basedOn w:val="DefaultParagraphFont"/>
    <w:rsid w:val="001C66C1"/>
  </w:style>
  <w:style w:type="paragraph" w:customStyle="1" w:styleId="two-row-headerfade-out">
    <w:name w:val="two-row-header__fade-out"/>
    <w:basedOn w:val="Normal"/>
    <w:rsid w:val="007550C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ue">
    <w:name w:val="value"/>
    <w:basedOn w:val="DefaultParagraphFont"/>
    <w:rsid w:val="007550CA"/>
  </w:style>
  <w:style w:type="paragraph" w:customStyle="1" w:styleId="pbm">
    <w:name w:val="pbm"/>
    <w:basedOn w:val="Normal"/>
    <w:rsid w:val="007550CA"/>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5732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f-jss480">
    <w:name w:val="mf-jss480"/>
    <w:basedOn w:val="DefaultParagraphFont"/>
    <w:rsid w:val="00CC274E"/>
  </w:style>
  <w:style w:type="character" w:customStyle="1" w:styleId="mf-jss1023">
    <w:name w:val="mf-jss1023"/>
    <w:basedOn w:val="DefaultParagraphFont"/>
    <w:rsid w:val="00972C41"/>
  </w:style>
  <w:style w:type="character" w:customStyle="1" w:styleId="mf-jss1705">
    <w:name w:val="mf-jss1705"/>
    <w:basedOn w:val="DefaultParagraphFont"/>
    <w:rsid w:val="00DB5FF9"/>
  </w:style>
  <w:style w:type="character" w:customStyle="1" w:styleId="mf-jss465">
    <w:name w:val="mf-jss465"/>
    <w:basedOn w:val="DefaultParagraphFont"/>
    <w:rsid w:val="00934CAF"/>
  </w:style>
  <w:style w:type="character" w:customStyle="1" w:styleId="dsnumber">
    <w:name w:val="dsnumber"/>
    <w:basedOn w:val="DefaultParagraphFont"/>
    <w:rsid w:val="00A61C24"/>
  </w:style>
  <w:style w:type="character" w:customStyle="1" w:styleId="mf-jss454">
    <w:name w:val="mf-jss454"/>
    <w:basedOn w:val="DefaultParagraphFont"/>
    <w:rsid w:val="007B7BD5"/>
  </w:style>
  <w:style w:type="character" w:customStyle="1" w:styleId="mf-jss676">
    <w:name w:val="mf-jss676"/>
    <w:basedOn w:val="DefaultParagraphFont"/>
    <w:rsid w:val="00087D67"/>
  </w:style>
  <w:style w:type="character" w:styleId="CommentReference">
    <w:name w:val="annotation reference"/>
    <w:basedOn w:val="DefaultParagraphFont"/>
    <w:uiPriority w:val="99"/>
    <w:semiHidden/>
    <w:unhideWhenUsed/>
    <w:rsid w:val="0054615E"/>
    <w:rPr>
      <w:sz w:val="16"/>
      <w:szCs w:val="16"/>
    </w:rPr>
  </w:style>
  <w:style w:type="paragraph" w:styleId="CommentText">
    <w:name w:val="annotation text"/>
    <w:basedOn w:val="Normal"/>
    <w:link w:val="CommentTextChar"/>
    <w:uiPriority w:val="99"/>
    <w:semiHidden/>
    <w:unhideWhenUsed/>
    <w:rsid w:val="0054615E"/>
    <w:pPr>
      <w:spacing w:line="240" w:lineRule="auto"/>
    </w:pPr>
    <w:rPr>
      <w:sz w:val="20"/>
      <w:szCs w:val="20"/>
    </w:rPr>
  </w:style>
  <w:style w:type="character" w:customStyle="1" w:styleId="CommentTextChar">
    <w:name w:val="Comment Text Char"/>
    <w:basedOn w:val="DefaultParagraphFont"/>
    <w:link w:val="CommentText"/>
    <w:uiPriority w:val="99"/>
    <w:semiHidden/>
    <w:rsid w:val="0054615E"/>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54615E"/>
    <w:rPr>
      <w:b/>
      <w:bCs/>
    </w:rPr>
  </w:style>
  <w:style w:type="character" w:customStyle="1" w:styleId="CommentSubjectChar">
    <w:name w:val="Comment Subject Char"/>
    <w:basedOn w:val="CommentTextChar"/>
    <w:link w:val="CommentSubject"/>
    <w:uiPriority w:val="99"/>
    <w:semiHidden/>
    <w:rsid w:val="0054615E"/>
    <w:rPr>
      <w:rFonts w:eastAsiaTheme="minorEastAsia"/>
      <w:b/>
      <w:bCs/>
      <w:sz w:val="20"/>
      <w:szCs w:val="20"/>
    </w:rPr>
  </w:style>
  <w:style w:type="paragraph" w:styleId="BalloonText">
    <w:name w:val="Balloon Text"/>
    <w:basedOn w:val="Normal"/>
    <w:link w:val="BalloonTextChar"/>
    <w:uiPriority w:val="99"/>
    <w:semiHidden/>
    <w:unhideWhenUsed/>
    <w:rsid w:val="00A914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465"/>
    <w:rPr>
      <w:rFonts w:ascii="Segoe UI" w:eastAsiaTheme="minorEastAsia" w:hAnsi="Segoe UI" w:cs="Segoe UI"/>
      <w:sz w:val="18"/>
      <w:szCs w:val="18"/>
    </w:rPr>
  </w:style>
  <w:style w:type="character" w:customStyle="1" w:styleId="mf-jss456">
    <w:name w:val="mf-jss456"/>
    <w:basedOn w:val="DefaultParagraphFont"/>
    <w:rsid w:val="00940F61"/>
  </w:style>
  <w:style w:type="character" w:styleId="Emphasis">
    <w:name w:val="Emphasis"/>
    <w:basedOn w:val="DefaultParagraphFont"/>
    <w:uiPriority w:val="20"/>
    <w:qFormat/>
    <w:rsid w:val="003F1C1B"/>
    <w:rPr>
      <w:i/>
      <w:iCs/>
    </w:rPr>
  </w:style>
  <w:style w:type="character" w:customStyle="1" w:styleId="Heading3Char">
    <w:name w:val="Heading 3 Char"/>
    <w:basedOn w:val="DefaultParagraphFont"/>
    <w:link w:val="Heading3"/>
    <w:uiPriority w:val="9"/>
    <w:semiHidden/>
    <w:rsid w:val="004F253F"/>
    <w:rPr>
      <w:rFonts w:asciiTheme="majorHAnsi" w:eastAsiaTheme="majorEastAsia" w:hAnsiTheme="majorHAnsi" w:cstheme="majorBidi"/>
      <w:color w:val="1F3763" w:themeColor="accent1" w:themeShade="7F"/>
      <w:sz w:val="24"/>
      <w:szCs w:val="24"/>
    </w:rPr>
  </w:style>
  <w:style w:type="paragraph" w:customStyle="1" w:styleId="c-chapter-book-details">
    <w:name w:val="c-chapter-book-details"/>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chapter-book-detailsmeta">
    <w:name w:val="c-chapter-book-details__meta"/>
    <w:basedOn w:val="DefaultParagraphFont"/>
    <w:rsid w:val="004F253F"/>
  </w:style>
  <w:style w:type="paragraph" w:customStyle="1" w:styleId="c-article-author-listitem">
    <w:name w:val="c-article-author-list__item"/>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identifiersitem">
    <w:name w:val="c-article-identifiers__item"/>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metrics-barcount">
    <w:name w:val="c-article-metrics-bar__count"/>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article-metrics-barlabel">
    <w:name w:val="c-article-metrics-bar__label"/>
    <w:basedOn w:val="DefaultParagraphFont"/>
    <w:rsid w:val="004F253F"/>
  </w:style>
  <w:style w:type="paragraph" w:customStyle="1" w:styleId="c-chapter-book-series">
    <w:name w:val="c-chapter-book-series"/>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subject-listsubject">
    <w:name w:val="c-article-subject-list__subject"/>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notestext">
    <w:name w:val="c-notes__text"/>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text">
    <w:name w:val="c-article-references__text"/>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links">
    <w:name w:val="c-article-references__links"/>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referencesdownload">
    <w:name w:val="c-article-references__download"/>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ddress">
    <w:name w:val="c-article-author-affiliation__address"/>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article-author-affiliationauthors-list">
    <w:name w:val="c-article-author-affiliation__authors-list"/>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bibliographic-informationcitation">
    <w:name w:val="c-bibliographic-information__citation"/>
    <w:basedOn w:val="Normal"/>
    <w:rsid w:val="004F253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793225">
      <w:bodyDiv w:val="1"/>
      <w:marLeft w:val="0"/>
      <w:marRight w:val="0"/>
      <w:marTop w:val="0"/>
      <w:marBottom w:val="0"/>
      <w:divBdr>
        <w:top w:val="none" w:sz="0" w:space="0" w:color="auto"/>
        <w:left w:val="none" w:sz="0" w:space="0" w:color="auto"/>
        <w:bottom w:val="none" w:sz="0" w:space="0" w:color="auto"/>
        <w:right w:val="none" w:sz="0" w:space="0" w:color="auto"/>
      </w:divBdr>
    </w:div>
    <w:div w:id="87430330">
      <w:bodyDiv w:val="1"/>
      <w:marLeft w:val="0"/>
      <w:marRight w:val="0"/>
      <w:marTop w:val="0"/>
      <w:marBottom w:val="0"/>
      <w:divBdr>
        <w:top w:val="none" w:sz="0" w:space="0" w:color="auto"/>
        <w:left w:val="none" w:sz="0" w:space="0" w:color="auto"/>
        <w:bottom w:val="none" w:sz="0" w:space="0" w:color="auto"/>
        <w:right w:val="none" w:sz="0" w:space="0" w:color="auto"/>
      </w:divBdr>
      <w:divsChild>
        <w:div w:id="1928418830">
          <w:marLeft w:val="0"/>
          <w:marRight w:val="0"/>
          <w:marTop w:val="0"/>
          <w:marBottom w:val="0"/>
          <w:divBdr>
            <w:top w:val="none" w:sz="0" w:space="0" w:color="auto"/>
            <w:left w:val="none" w:sz="0" w:space="0" w:color="auto"/>
            <w:bottom w:val="none" w:sz="0" w:space="0" w:color="auto"/>
            <w:right w:val="none" w:sz="0" w:space="0" w:color="auto"/>
          </w:divBdr>
          <w:divsChild>
            <w:div w:id="1619799458">
              <w:marLeft w:val="0"/>
              <w:marRight w:val="0"/>
              <w:marTop w:val="0"/>
              <w:marBottom w:val="0"/>
              <w:divBdr>
                <w:top w:val="none" w:sz="0" w:space="0" w:color="auto"/>
                <w:left w:val="none" w:sz="0" w:space="0" w:color="auto"/>
                <w:bottom w:val="none" w:sz="0" w:space="0" w:color="auto"/>
                <w:right w:val="none" w:sz="0" w:space="0" w:color="auto"/>
              </w:divBdr>
            </w:div>
            <w:div w:id="60669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82338">
      <w:bodyDiv w:val="1"/>
      <w:marLeft w:val="0"/>
      <w:marRight w:val="0"/>
      <w:marTop w:val="0"/>
      <w:marBottom w:val="0"/>
      <w:divBdr>
        <w:top w:val="none" w:sz="0" w:space="0" w:color="auto"/>
        <w:left w:val="none" w:sz="0" w:space="0" w:color="auto"/>
        <w:bottom w:val="none" w:sz="0" w:space="0" w:color="auto"/>
        <w:right w:val="none" w:sz="0" w:space="0" w:color="auto"/>
      </w:divBdr>
      <w:divsChild>
        <w:div w:id="1241603232">
          <w:marLeft w:val="0"/>
          <w:marRight w:val="0"/>
          <w:marTop w:val="0"/>
          <w:marBottom w:val="0"/>
          <w:divBdr>
            <w:top w:val="none" w:sz="0" w:space="0" w:color="auto"/>
            <w:left w:val="none" w:sz="0" w:space="0" w:color="auto"/>
            <w:bottom w:val="none" w:sz="0" w:space="0" w:color="auto"/>
            <w:right w:val="none" w:sz="0" w:space="0" w:color="auto"/>
          </w:divBdr>
        </w:div>
        <w:div w:id="2003267744">
          <w:marLeft w:val="0"/>
          <w:marRight w:val="0"/>
          <w:marTop w:val="0"/>
          <w:marBottom w:val="0"/>
          <w:divBdr>
            <w:top w:val="none" w:sz="0" w:space="0" w:color="auto"/>
            <w:left w:val="none" w:sz="0" w:space="0" w:color="auto"/>
            <w:bottom w:val="none" w:sz="0" w:space="0" w:color="auto"/>
            <w:right w:val="none" w:sz="0" w:space="0" w:color="auto"/>
          </w:divBdr>
        </w:div>
        <w:div w:id="1634482432">
          <w:marLeft w:val="0"/>
          <w:marRight w:val="0"/>
          <w:marTop w:val="0"/>
          <w:marBottom w:val="0"/>
          <w:divBdr>
            <w:top w:val="none" w:sz="0" w:space="0" w:color="auto"/>
            <w:left w:val="none" w:sz="0" w:space="0" w:color="auto"/>
            <w:bottom w:val="none" w:sz="0" w:space="0" w:color="auto"/>
            <w:right w:val="none" w:sz="0" w:space="0" w:color="auto"/>
          </w:divBdr>
        </w:div>
        <w:div w:id="1313632124">
          <w:marLeft w:val="0"/>
          <w:marRight w:val="0"/>
          <w:marTop w:val="0"/>
          <w:marBottom w:val="0"/>
          <w:divBdr>
            <w:top w:val="none" w:sz="0" w:space="0" w:color="auto"/>
            <w:left w:val="none" w:sz="0" w:space="0" w:color="auto"/>
            <w:bottom w:val="none" w:sz="0" w:space="0" w:color="auto"/>
            <w:right w:val="none" w:sz="0" w:space="0" w:color="auto"/>
          </w:divBdr>
        </w:div>
        <w:div w:id="536503387">
          <w:marLeft w:val="0"/>
          <w:marRight w:val="0"/>
          <w:marTop w:val="0"/>
          <w:marBottom w:val="0"/>
          <w:divBdr>
            <w:top w:val="none" w:sz="0" w:space="0" w:color="auto"/>
            <w:left w:val="none" w:sz="0" w:space="0" w:color="auto"/>
            <w:bottom w:val="none" w:sz="0" w:space="0" w:color="auto"/>
            <w:right w:val="none" w:sz="0" w:space="0" w:color="auto"/>
          </w:divBdr>
        </w:div>
        <w:div w:id="791897132">
          <w:marLeft w:val="0"/>
          <w:marRight w:val="0"/>
          <w:marTop w:val="0"/>
          <w:marBottom w:val="0"/>
          <w:divBdr>
            <w:top w:val="none" w:sz="0" w:space="0" w:color="auto"/>
            <w:left w:val="none" w:sz="0" w:space="0" w:color="auto"/>
            <w:bottom w:val="none" w:sz="0" w:space="0" w:color="auto"/>
            <w:right w:val="none" w:sz="0" w:space="0" w:color="auto"/>
          </w:divBdr>
        </w:div>
      </w:divsChild>
    </w:div>
    <w:div w:id="244921967">
      <w:bodyDiv w:val="1"/>
      <w:marLeft w:val="0"/>
      <w:marRight w:val="0"/>
      <w:marTop w:val="0"/>
      <w:marBottom w:val="0"/>
      <w:divBdr>
        <w:top w:val="none" w:sz="0" w:space="0" w:color="auto"/>
        <w:left w:val="none" w:sz="0" w:space="0" w:color="auto"/>
        <w:bottom w:val="none" w:sz="0" w:space="0" w:color="auto"/>
        <w:right w:val="none" w:sz="0" w:space="0" w:color="auto"/>
      </w:divBdr>
    </w:div>
    <w:div w:id="251545077">
      <w:bodyDiv w:val="1"/>
      <w:marLeft w:val="0"/>
      <w:marRight w:val="0"/>
      <w:marTop w:val="0"/>
      <w:marBottom w:val="0"/>
      <w:divBdr>
        <w:top w:val="none" w:sz="0" w:space="0" w:color="auto"/>
        <w:left w:val="none" w:sz="0" w:space="0" w:color="auto"/>
        <w:bottom w:val="none" w:sz="0" w:space="0" w:color="auto"/>
        <w:right w:val="none" w:sz="0" w:space="0" w:color="auto"/>
      </w:divBdr>
    </w:div>
    <w:div w:id="348601712">
      <w:bodyDiv w:val="1"/>
      <w:marLeft w:val="0"/>
      <w:marRight w:val="0"/>
      <w:marTop w:val="0"/>
      <w:marBottom w:val="0"/>
      <w:divBdr>
        <w:top w:val="none" w:sz="0" w:space="0" w:color="auto"/>
        <w:left w:val="none" w:sz="0" w:space="0" w:color="auto"/>
        <w:bottom w:val="none" w:sz="0" w:space="0" w:color="auto"/>
        <w:right w:val="none" w:sz="0" w:space="0" w:color="auto"/>
      </w:divBdr>
    </w:div>
    <w:div w:id="501890976">
      <w:bodyDiv w:val="1"/>
      <w:marLeft w:val="0"/>
      <w:marRight w:val="0"/>
      <w:marTop w:val="0"/>
      <w:marBottom w:val="0"/>
      <w:divBdr>
        <w:top w:val="none" w:sz="0" w:space="0" w:color="auto"/>
        <w:left w:val="none" w:sz="0" w:space="0" w:color="auto"/>
        <w:bottom w:val="none" w:sz="0" w:space="0" w:color="auto"/>
        <w:right w:val="none" w:sz="0" w:space="0" w:color="auto"/>
      </w:divBdr>
    </w:div>
    <w:div w:id="584149857">
      <w:bodyDiv w:val="1"/>
      <w:marLeft w:val="0"/>
      <w:marRight w:val="0"/>
      <w:marTop w:val="0"/>
      <w:marBottom w:val="0"/>
      <w:divBdr>
        <w:top w:val="none" w:sz="0" w:space="0" w:color="auto"/>
        <w:left w:val="none" w:sz="0" w:space="0" w:color="auto"/>
        <w:bottom w:val="none" w:sz="0" w:space="0" w:color="auto"/>
        <w:right w:val="none" w:sz="0" w:space="0" w:color="auto"/>
      </w:divBdr>
    </w:div>
    <w:div w:id="634533054">
      <w:bodyDiv w:val="1"/>
      <w:marLeft w:val="0"/>
      <w:marRight w:val="0"/>
      <w:marTop w:val="0"/>
      <w:marBottom w:val="0"/>
      <w:divBdr>
        <w:top w:val="none" w:sz="0" w:space="0" w:color="auto"/>
        <w:left w:val="none" w:sz="0" w:space="0" w:color="auto"/>
        <w:bottom w:val="none" w:sz="0" w:space="0" w:color="auto"/>
        <w:right w:val="none" w:sz="0" w:space="0" w:color="auto"/>
      </w:divBdr>
    </w:div>
    <w:div w:id="847141689">
      <w:bodyDiv w:val="1"/>
      <w:marLeft w:val="0"/>
      <w:marRight w:val="0"/>
      <w:marTop w:val="0"/>
      <w:marBottom w:val="0"/>
      <w:divBdr>
        <w:top w:val="none" w:sz="0" w:space="0" w:color="auto"/>
        <w:left w:val="none" w:sz="0" w:space="0" w:color="auto"/>
        <w:bottom w:val="none" w:sz="0" w:space="0" w:color="auto"/>
        <w:right w:val="none" w:sz="0" w:space="0" w:color="auto"/>
      </w:divBdr>
    </w:div>
    <w:div w:id="942348323">
      <w:bodyDiv w:val="1"/>
      <w:marLeft w:val="0"/>
      <w:marRight w:val="0"/>
      <w:marTop w:val="0"/>
      <w:marBottom w:val="0"/>
      <w:divBdr>
        <w:top w:val="none" w:sz="0" w:space="0" w:color="auto"/>
        <w:left w:val="none" w:sz="0" w:space="0" w:color="auto"/>
        <w:bottom w:val="none" w:sz="0" w:space="0" w:color="auto"/>
        <w:right w:val="none" w:sz="0" w:space="0" w:color="auto"/>
      </w:divBdr>
      <w:divsChild>
        <w:div w:id="629824907">
          <w:marLeft w:val="0"/>
          <w:marRight w:val="0"/>
          <w:marTop w:val="0"/>
          <w:marBottom w:val="0"/>
          <w:divBdr>
            <w:top w:val="none" w:sz="0" w:space="0" w:color="auto"/>
            <w:left w:val="none" w:sz="0" w:space="0" w:color="auto"/>
            <w:bottom w:val="none" w:sz="0" w:space="0" w:color="auto"/>
            <w:right w:val="none" w:sz="0" w:space="0" w:color="auto"/>
          </w:divBdr>
        </w:div>
        <w:div w:id="1102385409">
          <w:marLeft w:val="0"/>
          <w:marRight w:val="0"/>
          <w:marTop w:val="0"/>
          <w:marBottom w:val="0"/>
          <w:divBdr>
            <w:top w:val="none" w:sz="0" w:space="0" w:color="auto"/>
            <w:left w:val="none" w:sz="0" w:space="0" w:color="auto"/>
            <w:bottom w:val="none" w:sz="0" w:space="0" w:color="auto"/>
            <w:right w:val="none" w:sz="0" w:space="0" w:color="auto"/>
          </w:divBdr>
        </w:div>
        <w:div w:id="1341080742">
          <w:marLeft w:val="0"/>
          <w:marRight w:val="0"/>
          <w:marTop w:val="0"/>
          <w:marBottom w:val="0"/>
          <w:divBdr>
            <w:top w:val="none" w:sz="0" w:space="0" w:color="auto"/>
            <w:left w:val="none" w:sz="0" w:space="0" w:color="auto"/>
            <w:bottom w:val="none" w:sz="0" w:space="0" w:color="auto"/>
            <w:right w:val="none" w:sz="0" w:space="0" w:color="auto"/>
          </w:divBdr>
        </w:div>
      </w:divsChild>
    </w:div>
    <w:div w:id="955526875">
      <w:bodyDiv w:val="1"/>
      <w:marLeft w:val="0"/>
      <w:marRight w:val="0"/>
      <w:marTop w:val="0"/>
      <w:marBottom w:val="0"/>
      <w:divBdr>
        <w:top w:val="none" w:sz="0" w:space="0" w:color="auto"/>
        <w:left w:val="none" w:sz="0" w:space="0" w:color="auto"/>
        <w:bottom w:val="none" w:sz="0" w:space="0" w:color="auto"/>
        <w:right w:val="none" w:sz="0" w:space="0" w:color="auto"/>
      </w:divBdr>
    </w:div>
    <w:div w:id="1004556217">
      <w:bodyDiv w:val="1"/>
      <w:marLeft w:val="0"/>
      <w:marRight w:val="0"/>
      <w:marTop w:val="0"/>
      <w:marBottom w:val="0"/>
      <w:divBdr>
        <w:top w:val="none" w:sz="0" w:space="0" w:color="auto"/>
        <w:left w:val="none" w:sz="0" w:space="0" w:color="auto"/>
        <w:bottom w:val="none" w:sz="0" w:space="0" w:color="auto"/>
        <w:right w:val="none" w:sz="0" w:space="0" w:color="auto"/>
      </w:divBdr>
    </w:div>
    <w:div w:id="1039277557">
      <w:bodyDiv w:val="1"/>
      <w:marLeft w:val="0"/>
      <w:marRight w:val="0"/>
      <w:marTop w:val="0"/>
      <w:marBottom w:val="0"/>
      <w:divBdr>
        <w:top w:val="none" w:sz="0" w:space="0" w:color="auto"/>
        <w:left w:val="none" w:sz="0" w:space="0" w:color="auto"/>
        <w:bottom w:val="none" w:sz="0" w:space="0" w:color="auto"/>
        <w:right w:val="none" w:sz="0" w:space="0" w:color="auto"/>
      </w:divBdr>
    </w:div>
    <w:div w:id="1101146011">
      <w:bodyDiv w:val="1"/>
      <w:marLeft w:val="0"/>
      <w:marRight w:val="0"/>
      <w:marTop w:val="0"/>
      <w:marBottom w:val="0"/>
      <w:divBdr>
        <w:top w:val="none" w:sz="0" w:space="0" w:color="auto"/>
        <w:left w:val="none" w:sz="0" w:space="0" w:color="auto"/>
        <w:bottom w:val="none" w:sz="0" w:space="0" w:color="auto"/>
        <w:right w:val="none" w:sz="0" w:space="0" w:color="auto"/>
      </w:divBdr>
      <w:divsChild>
        <w:div w:id="402978">
          <w:marLeft w:val="302"/>
          <w:marRight w:val="0"/>
          <w:marTop w:val="120"/>
          <w:marBottom w:val="0"/>
          <w:divBdr>
            <w:top w:val="none" w:sz="0" w:space="0" w:color="auto"/>
            <w:left w:val="none" w:sz="0" w:space="0" w:color="auto"/>
            <w:bottom w:val="none" w:sz="0" w:space="0" w:color="auto"/>
            <w:right w:val="none" w:sz="0" w:space="0" w:color="auto"/>
          </w:divBdr>
        </w:div>
        <w:div w:id="208877447">
          <w:marLeft w:val="302"/>
          <w:marRight w:val="0"/>
          <w:marTop w:val="120"/>
          <w:marBottom w:val="0"/>
          <w:divBdr>
            <w:top w:val="none" w:sz="0" w:space="0" w:color="auto"/>
            <w:left w:val="none" w:sz="0" w:space="0" w:color="auto"/>
            <w:bottom w:val="none" w:sz="0" w:space="0" w:color="auto"/>
            <w:right w:val="none" w:sz="0" w:space="0" w:color="auto"/>
          </w:divBdr>
        </w:div>
      </w:divsChild>
    </w:div>
    <w:div w:id="1111172679">
      <w:bodyDiv w:val="1"/>
      <w:marLeft w:val="0"/>
      <w:marRight w:val="0"/>
      <w:marTop w:val="0"/>
      <w:marBottom w:val="0"/>
      <w:divBdr>
        <w:top w:val="none" w:sz="0" w:space="0" w:color="auto"/>
        <w:left w:val="none" w:sz="0" w:space="0" w:color="auto"/>
        <w:bottom w:val="none" w:sz="0" w:space="0" w:color="auto"/>
        <w:right w:val="none" w:sz="0" w:space="0" w:color="auto"/>
      </w:divBdr>
    </w:div>
    <w:div w:id="1185706308">
      <w:bodyDiv w:val="1"/>
      <w:marLeft w:val="0"/>
      <w:marRight w:val="0"/>
      <w:marTop w:val="0"/>
      <w:marBottom w:val="0"/>
      <w:divBdr>
        <w:top w:val="none" w:sz="0" w:space="0" w:color="auto"/>
        <w:left w:val="none" w:sz="0" w:space="0" w:color="auto"/>
        <w:bottom w:val="none" w:sz="0" w:space="0" w:color="auto"/>
        <w:right w:val="none" w:sz="0" w:space="0" w:color="auto"/>
      </w:divBdr>
    </w:div>
    <w:div w:id="1192644537">
      <w:bodyDiv w:val="1"/>
      <w:marLeft w:val="0"/>
      <w:marRight w:val="0"/>
      <w:marTop w:val="0"/>
      <w:marBottom w:val="0"/>
      <w:divBdr>
        <w:top w:val="none" w:sz="0" w:space="0" w:color="auto"/>
        <w:left w:val="none" w:sz="0" w:space="0" w:color="auto"/>
        <w:bottom w:val="none" w:sz="0" w:space="0" w:color="auto"/>
        <w:right w:val="none" w:sz="0" w:space="0" w:color="auto"/>
      </w:divBdr>
    </w:div>
    <w:div w:id="1492523068">
      <w:bodyDiv w:val="1"/>
      <w:marLeft w:val="0"/>
      <w:marRight w:val="0"/>
      <w:marTop w:val="0"/>
      <w:marBottom w:val="0"/>
      <w:divBdr>
        <w:top w:val="none" w:sz="0" w:space="0" w:color="auto"/>
        <w:left w:val="none" w:sz="0" w:space="0" w:color="auto"/>
        <w:bottom w:val="none" w:sz="0" w:space="0" w:color="auto"/>
        <w:right w:val="none" w:sz="0" w:space="0" w:color="auto"/>
      </w:divBdr>
      <w:divsChild>
        <w:div w:id="1229414536">
          <w:marLeft w:val="0"/>
          <w:marRight w:val="0"/>
          <w:marTop w:val="0"/>
          <w:marBottom w:val="0"/>
          <w:divBdr>
            <w:top w:val="none" w:sz="0" w:space="0" w:color="auto"/>
            <w:left w:val="none" w:sz="0" w:space="0" w:color="auto"/>
            <w:bottom w:val="none" w:sz="0" w:space="0" w:color="auto"/>
            <w:right w:val="none" w:sz="0" w:space="0" w:color="auto"/>
          </w:divBdr>
        </w:div>
        <w:div w:id="1682320586">
          <w:marLeft w:val="0"/>
          <w:marRight w:val="0"/>
          <w:marTop w:val="0"/>
          <w:marBottom w:val="0"/>
          <w:divBdr>
            <w:top w:val="none" w:sz="0" w:space="0" w:color="auto"/>
            <w:left w:val="none" w:sz="0" w:space="0" w:color="auto"/>
            <w:bottom w:val="none" w:sz="0" w:space="0" w:color="auto"/>
            <w:right w:val="none" w:sz="0" w:space="0" w:color="auto"/>
          </w:divBdr>
        </w:div>
        <w:div w:id="1713530726">
          <w:marLeft w:val="0"/>
          <w:marRight w:val="0"/>
          <w:marTop w:val="0"/>
          <w:marBottom w:val="0"/>
          <w:divBdr>
            <w:top w:val="none" w:sz="0" w:space="0" w:color="auto"/>
            <w:left w:val="none" w:sz="0" w:space="0" w:color="auto"/>
            <w:bottom w:val="none" w:sz="0" w:space="0" w:color="auto"/>
            <w:right w:val="none" w:sz="0" w:space="0" w:color="auto"/>
          </w:divBdr>
        </w:div>
      </w:divsChild>
    </w:div>
    <w:div w:id="1668439466">
      <w:bodyDiv w:val="1"/>
      <w:marLeft w:val="0"/>
      <w:marRight w:val="0"/>
      <w:marTop w:val="0"/>
      <w:marBottom w:val="0"/>
      <w:divBdr>
        <w:top w:val="none" w:sz="0" w:space="0" w:color="auto"/>
        <w:left w:val="none" w:sz="0" w:space="0" w:color="auto"/>
        <w:bottom w:val="none" w:sz="0" w:space="0" w:color="auto"/>
        <w:right w:val="none" w:sz="0" w:space="0" w:color="auto"/>
      </w:divBdr>
      <w:divsChild>
        <w:div w:id="748815735">
          <w:marLeft w:val="0"/>
          <w:marRight w:val="0"/>
          <w:marTop w:val="0"/>
          <w:marBottom w:val="0"/>
          <w:divBdr>
            <w:top w:val="single" w:sz="6" w:space="12" w:color="CCCCCC"/>
            <w:left w:val="single" w:sz="6" w:space="12" w:color="CCCCCC"/>
            <w:bottom w:val="single" w:sz="6" w:space="12" w:color="CCCCCC"/>
            <w:right w:val="single" w:sz="6" w:space="12" w:color="CCCCCC"/>
          </w:divBdr>
          <w:divsChild>
            <w:div w:id="549340252">
              <w:marLeft w:val="0"/>
              <w:marRight w:val="0"/>
              <w:marTop w:val="0"/>
              <w:marBottom w:val="0"/>
              <w:divBdr>
                <w:top w:val="none" w:sz="0" w:space="0" w:color="auto"/>
                <w:left w:val="none" w:sz="0" w:space="0" w:color="auto"/>
                <w:bottom w:val="none" w:sz="0" w:space="0" w:color="auto"/>
                <w:right w:val="none" w:sz="0" w:space="0" w:color="auto"/>
              </w:divBdr>
              <w:divsChild>
                <w:div w:id="157313022">
                  <w:marLeft w:val="0"/>
                  <w:marRight w:val="0"/>
                  <w:marTop w:val="0"/>
                  <w:marBottom w:val="0"/>
                  <w:divBdr>
                    <w:top w:val="none" w:sz="0" w:space="0" w:color="auto"/>
                    <w:left w:val="none" w:sz="0" w:space="0" w:color="auto"/>
                    <w:bottom w:val="none" w:sz="0" w:space="0" w:color="auto"/>
                    <w:right w:val="none" w:sz="0" w:space="0" w:color="auto"/>
                  </w:divBdr>
                  <w:divsChild>
                    <w:div w:id="5326565">
                      <w:marLeft w:val="0"/>
                      <w:marRight w:val="0"/>
                      <w:marTop w:val="0"/>
                      <w:marBottom w:val="0"/>
                      <w:divBdr>
                        <w:top w:val="none" w:sz="0" w:space="0" w:color="auto"/>
                        <w:left w:val="none" w:sz="0" w:space="0" w:color="auto"/>
                        <w:bottom w:val="none" w:sz="0" w:space="0" w:color="auto"/>
                        <w:right w:val="none" w:sz="0" w:space="0" w:color="auto"/>
                      </w:divBdr>
                      <w:divsChild>
                        <w:div w:id="1371027965">
                          <w:marLeft w:val="0"/>
                          <w:marRight w:val="240"/>
                          <w:marTop w:val="0"/>
                          <w:marBottom w:val="0"/>
                          <w:divBdr>
                            <w:top w:val="none" w:sz="0" w:space="0" w:color="auto"/>
                            <w:left w:val="none" w:sz="0" w:space="0" w:color="auto"/>
                            <w:bottom w:val="none" w:sz="0" w:space="0" w:color="auto"/>
                            <w:right w:val="none" w:sz="0" w:space="0" w:color="auto"/>
                          </w:divBdr>
                          <w:divsChild>
                            <w:div w:id="1345471595">
                              <w:marLeft w:val="0"/>
                              <w:marRight w:val="0"/>
                              <w:marTop w:val="0"/>
                              <w:marBottom w:val="0"/>
                              <w:divBdr>
                                <w:top w:val="none" w:sz="0" w:space="0" w:color="auto"/>
                                <w:left w:val="none" w:sz="0" w:space="0" w:color="auto"/>
                                <w:bottom w:val="none" w:sz="0" w:space="0" w:color="auto"/>
                                <w:right w:val="none" w:sz="0" w:space="0" w:color="auto"/>
                              </w:divBdr>
                            </w:div>
                          </w:divsChild>
                        </w:div>
                        <w:div w:id="630986532">
                          <w:marLeft w:val="0"/>
                          <w:marRight w:val="0"/>
                          <w:marTop w:val="0"/>
                          <w:marBottom w:val="0"/>
                          <w:divBdr>
                            <w:top w:val="none" w:sz="0" w:space="0" w:color="auto"/>
                            <w:left w:val="none" w:sz="0" w:space="0" w:color="auto"/>
                            <w:bottom w:val="none" w:sz="0" w:space="0" w:color="auto"/>
                            <w:right w:val="none" w:sz="0" w:space="0" w:color="auto"/>
                          </w:divBdr>
                        </w:div>
                        <w:div w:id="1055927619">
                          <w:marLeft w:val="0"/>
                          <w:marRight w:val="0"/>
                          <w:marTop w:val="0"/>
                          <w:marBottom w:val="0"/>
                          <w:divBdr>
                            <w:top w:val="none" w:sz="0" w:space="0" w:color="auto"/>
                            <w:left w:val="none" w:sz="0" w:space="0" w:color="auto"/>
                            <w:bottom w:val="none" w:sz="0" w:space="0" w:color="auto"/>
                            <w:right w:val="none" w:sz="0" w:space="0" w:color="auto"/>
                          </w:divBdr>
                        </w:div>
                      </w:divsChild>
                    </w:div>
                    <w:div w:id="1477601708">
                      <w:marLeft w:val="240"/>
                      <w:marRight w:val="0"/>
                      <w:marTop w:val="0"/>
                      <w:marBottom w:val="0"/>
                      <w:divBdr>
                        <w:top w:val="none" w:sz="0" w:space="0" w:color="auto"/>
                        <w:left w:val="single" w:sz="6" w:space="12" w:color="CCCCCC"/>
                        <w:bottom w:val="none" w:sz="0" w:space="0" w:color="auto"/>
                        <w:right w:val="none" w:sz="0" w:space="0" w:color="auto"/>
                      </w:divBdr>
                    </w:div>
                  </w:divsChild>
                </w:div>
              </w:divsChild>
            </w:div>
          </w:divsChild>
        </w:div>
        <w:div w:id="1499232360">
          <w:marLeft w:val="0"/>
          <w:marRight w:val="0"/>
          <w:marTop w:val="0"/>
          <w:marBottom w:val="600"/>
          <w:divBdr>
            <w:top w:val="none" w:sz="0" w:space="0" w:color="auto"/>
            <w:left w:val="none" w:sz="0" w:space="0" w:color="auto"/>
            <w:bottom w:val="none" w:sz="0" w:space="0" w:color="auto"/>
            <w:right w:val="none" w:sz="0" w:space="0" w:color="auto"/>
          </w:divBdr>
          <w:divsChild>
            <w:div w:id="700278163">
              <w:marLeft w:val="0"/>
              <w:marRight w:val="0"/>
              <w:marTop w:val="0"/>
              <w:marBottom w:val="0"/>
              <w:divBdr>
                <w:top w:val="none" w:sz="0" w:space="0" w:color="auto"/>
                <w:left w:val="none" w:sz="0" w:space="0" w:color="auto"/>
                <w:bottom w:val="none" w:sz="0" w:space="0" w:color="auto"/>
                <w:right w:val="none" w:sz="0" w:space="0" w:color="auto"/>
              </w:divBdr>
              <w:divsChild>
                <w:div w:id="2106996594">
                  <w:marLeft w:val="0"/>
                  <w:marRight w:val="0"/>
                  <w:marTop w:val="0"/>
                  <w:marBottom w:val="0"/>
                  <w:divBdr>
                    <w:top w:val="none" w:sz="0" w:space="0" w:color="auto"/>
                    <w:left w:val="none" w:sz="0" w:space="0" w:color="auto"/>
                    <w:bottom w:val="none" w:sz="0" w:space="0" w:color="auto"/>
                    <w:right w:val="none" w:sz="0" w:space="0" w:color="auto"/>
                  </w:divBdr>
                  <w:divsChild>
                    <w:div w:id="438720601">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451100522">
          <w:marLeft w:val="0"/>
          <w:marRight w:val="0"/>
          <w:marTop w:val="0"/>
          <w:marBottom w:val="0"/>
          <w:divBdr>
            <w:top w:val="none" w:sz="0" w:space="0" w:color="auto"/>
            <w:left w:val="none" w:sz="0" w:space="0" w:color="auto"/>
            <w:bottom w:val="none" w:sz="0" w:space="0" w:color="auto"/>
            <w:right w:val="none" w:sz="0" w:space="0" w:color="auto"/>
          </w:divBdr>
          <w:divsChild>
            <w:div w:id="1656181216">
              <w:marLeft w:val="0"/>
              <w:marRight w:val="0"/>
              <w:marTop w:val="0"/>
              <w:marBottom w:val="0"/>
              <w:divBdr>
                <w:top w:val="none" w:sz="0" w:space="0" w:color="auto"/>
                <w:left w:val="none" w:sz="0" w:space="0" w:color="auto"/>
                <w:bottom w:val="none" w:sz="0" w:space="0" w:color="auto"/>
                <w:right w:val="none" w:sz="0" w:space="0" w:color="auto"/>
              </w:divBdr>
              <w:divsChild>
                <w:div w:id="759915609">
                  <w:marLeft w:val="0"/>
                  <w:marRight w:val="0"/>
                  <w:marTop w:val="0"/>
                  <w:marBottom w:val="600"/>
                  <w:divBdr>
                    <w:top w:val="none" w:sz="0" w:space="0" w:color="auto"/>
                    <w:left w:val="none" w:sz="0" w:space="0" w:color="auto"/>
                    <w:bottom w:val="none" w:sz="0" w:space="0" w:color="auto"/>
                    <w:right w:val="none" w:sz="0" w:space="0" w:color="auto"/>
                  </w:divBdr>
                </w:div>
              </w:divsChild>
            </w:div>
            <w:div w:id="789544854">
              <w:marLeft w:val="0"/>
              <w:marRight w:val="0"/>
              <w:marTop w:val="0"/>
              <w:marBottom w:val="600"/>
              <w:divBdr>
                <w:top w:val="single" w:sz="12" w:space="30" w:color="D5D5D5"/>
                <w:left w:val="none" w:sz="0" w:space="0" w:color="auto"/>
                <w:bottom w:val="none" w:sz="0" w:space="0" w:color="auto"/>
                <w:right w:val="none" w:sz="0" w:space="0" w:color="auto"/>
              </w:divBdr>
            </w:div>
            <w:div w:id="1342506408">
              <w:marLeft w:val="0"/>
              <w:marRight w:val="0"/>
              <w:marTop w:val="360"/>
              <w:marBottom w:val="360"/>
              <w:divBdr>
                <w:top w:val="single" w:sz="6" w:space="6" w:color="D5D5D5"/>
                <w:left w:val="none" w:sz="0" w:space="0" w:color="auto"/>
                <w:bottom w:val="single" w:sz="6" w:space="6" w:color="D5D5D5"/>
                <w:right w:val="none" w:sz="0" w:space="0" w:color="auto"/>
              </w:divBdr>
            </w:div>
            <w:div w:id="2118602591">
              <w:marLeft w:val="0"/>
              <w:marRight w:val="0"/>
              <w:marTop w:val="0"/>
              <w:marBottom w:val="0"/>
              <w:divBdr>
                <w:top w:val="none" w:sz="0" w:space="0" w:color="auto"/>
                <w:left w:val="none" w:sz="0" w:space="0" w:color="auto"/>
                <w:bottom w:val="none" w:sz="0" w:space="0" w:color="auto"/>
                <w:right w:val="none" w:sz="0" w:space="0" w:color="auto"/>
              </w:divBdr>
            </w:div>
            <w:div w:id="944266802">
              <w:marLeft w:val="0"/>
              <w:marRight w:val="0"/>
              <w:marTop w:val="0"/>
              <w:marBottom w:val="0"/>
              <w:divBdr>
                <w:top w:val="none" w:sz="0" w:space="0" w:color="auto"/>
                <w:left w:val="none" w:sz="0" w:space="0" w:color="auto"/>
                <w:bottom w:val="none" w:sz="0" w:space="0" w:color="auto"/>
                <w:right w:val="none" w:sz="0" w:space="0" w:color="auto"/>
              </w:divBdr>
              <w:divsChild>
                <w:div w:id="1708144238">
                  <w:marLeft w:val="0"/>
                  <w:marRight w:val="0"/>
                  <w:marTop w:val="0"/>
                  <w:marBottom w:val="0"/>
                  <w:divBdr>
                    <w:top w:val="none" w:sz="0" w:space="0" w:color="auto"/>
                    <w:left w:val="none" w:sz="0" w:space="0" w:color="auto"/>
                    <w:bottom w:val="none" w:sz="0" w:space="0" w:color="auto"/>
                    <w:right w:val="none" w:sz="0" w:space="0" w:color="auto"/>
                  </w:divBdr>
                  <w:divsChild>
                    <w:div w:id="1976715028">
                      <w:marLeft w:val="0"/>
                      <w:marRight w:val="0"/>
                      <w:marTop w:val="0"/>
                      <w:marBottom w:val="600"/>
                      <w:divBdr>
                        <w:top w:val="none" w:sz="0" w:space="0" w:color="auto"/>
                        <w:left w:val="none" w:sz="0" w:space="0" w:color="auto"/>
                        <w:bottom w:val="none" w:sz="0" w:space="0" w:color="auto"/>
                        <w:right w:val="none" w:sz="0" w:space="0" w:color="auto"/>
                      </w:divBdr>
                      <w:divsChild>
                        <w:div w:id="7459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63878">
              <w:marLeft w:val="0"/>
              <w:marRight w:val="0"/>
              <w:marTop w:val="0"/>
              <w:marBottom w:val="0"/>
              <w:divBdr>
                <w:top w:val="none" w:sz="0" w:space="0" w:color="auto"/>
                <w:left w:val="none" w:sz="0" w:space="0" w:color="auto"/>
                <w:bottom w:val="none" w:sz="0" w:space="0" w:color="auto"/>
                <w:right w:val="none" w:sz="0" w:space="0" w:color="auto"/>
              </w:divBdr>
              <w:divsChild>
                <w:div w:id="2057266637">
                  <w:marLeft w:val="0"/>
                  <w:marRight w:val="0"/>
                  <w:marTop w:val="0"/>
                  <w:marBottom w:val="600"/>
                  <w:divBdr>
                    <w:top w:val="none" w:sz="0" w:space="0" w:color="auto"/>
                    <w:left w:val="none" w:sz="0" w:space="0" w:color="auto"/>
                    <w:bottom w:val="none" w:sz="0" w:space="0" w:color="auto"/>
                    <w:right w:val="none" w:sz="0" w:space="0" w:color="auto"/>
                  </w:divBdr>
                </w:div>
              </w:divsChild>
            </w:div>
            <w:div w:id="982855161">
              <w:marLeft w:val="0"/>
              <w:marRight w:val="0"/>
              <w:marTop w:val="0"/>
              <w:marBottom w:val="0"/>
              <w:divBdr>
                <w:top w:val="none" w:sz="0" w:space="0" w:color="auto"/>
                <w:left w:val="none" w:sz="0" w:space="0" w:color="auto"/>
                <w:bottom w:val="none" w:sz="0" w:space="0" w:color="auto"/>
                <w:right w:val="none" w:sz="0" w:space="0" w:color="auto"/>
              </w:divBdr>
              <w:divsChild>
                <w:div w:id="1541628493">
                  <w:marLeft w:val="0"/>
                  <w:marRight w:val="0"/>
                  <w:marTop w:val="0"/>
                  <w:marBottom w:val="600"/>
                  <w:divBdr>
                    <w:top w:val="none" w:sz="0" w:space="0" w:color="auto"/>
                    <w:left w:val="none" w:sz="0" w:space="0" w:color="auto"/>
                    <w:bottom w:val="none" w:sz="0" w:space="0" w:color="auto"/>
                    <w:right w:val="none" w:sz="0" w:space="0" w:color="auto"/>
                  </w:divBdr>
                </w:div>
              </w:divsChild>
            </w:div>
            <w:div w:id="426583594">
              <w:marLeft w:val="0"/>
              <w:marRight w:val="0"/>
              <w:marTop w:val="0"/>
              <w:marBottom w:val="0"/>
              <w:divBdr>
                <w:top w:val="none" w:sz="0" w:space="0" w:color="auto"/>
                <w:left w:val="none" w:sz="0" w:space="0" w:color="auto"/>
                <w:bottom w:val="none" w:sz="0" w:space="0" w:color="auto"/>
                <w:right w:val="none" w:sz="0" w:space="0" w:color="auto"/>
              </w:divBdr>
              <w:divsChild>
                <w:div w:id="830293468">
                  <w:marLeft w:val="0"/>
                  <w:marRight w:val="0"/>
                  <w:marTop w:val="0"/>
                  <w:marBottom w:val="600"/>
                  <w:divBdr>
                    <w:top w:val="none" w:sz="0" w:space="0" w:color="auto"/>
                    <w:left w:val="none" w:sz="0" w:space="0" w:color="auto"/>
                    <w:bottom w:val="none" w:sz="0" w:space="0" w:color="auto"/>
                    <w:right w:val="none" w:sz="0" w:space="0" w:color="auto"/>
                  </w:divBdr>
                  <w:divsChild>
                    <w:div w:id="936450034">
                      <w:marLeft w:val="0"/>
                      <w:marRight w:val="0"/>
                      <w:marTop w:val="0"/>
                      <w:marBottom w:val="0"/>
                      <w:divBdr>
                        <w:top w:val="none" w:sz="0" w:space="0" w:color="auto"/>
                        <w:left w:val="none" w:sz="0" w:space="0" w:color="auto"/>
                        <w:bottom w:val="none" w:sz="0" w:space="0" w:color="auto"/>
                        <w:right w:val="none" w:sz="0" w:space="0" w:color="auto"/>
                      </w:divBdr>
                      <w:divsChild>
                        <w:div w:id="118424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6709143">
      <w:bodyDiv w:val="1"/>
      <w:marLeft w:val="0"/>
      <w:marRight w:val="0"/>
      <w:marTop w:val="0"/>
      <w:marBottom w:val="0"/>
      <w:divBdr>
        <w:top w:val="none" w:sz="0" w:space="0" w:color="auto"/>
        <w:left w:val="none" w:sz="0" w:space="0" w:color="auto"/>
        <w:bottom w:val="none" w:sz="0" w:space="0" w:color="auto"/>
        <w:right w:val="none" w:sz="0" w:space="0" w:color="auto"/>
      </w:divBdr>
      <w:divsChild>
        <w:div w:id="1091973639">
          <w:marLeft w:val="0"/>
          <w:marRight w:val="0"/>
          <w:marTop w:val="0"/>
          <w:marBottom w:val="0"/>
          <w:divBdr>
            <w:top w:val="none" w:sz="0" w:space="0" w:color="auto"/>
            <w:left w:val="none" w:sz="0" w:space="0" w:color="auto"/>
            <w:bottom w:val="none" w:sz="0" w:space="0" w:color="auto"/>
            <w:right w:val="none" w:sz="0" w:space="0" w:color="auto"/>
          </w:divBdr>
        </w:div>
        <w:div w:id="1590500964">
          <w:marLeft w:val="0"/>
          <w:marRight w:val="0"/>
          <w:marTop w:val="0"/>
          <w:marBottom w:val="0"/>
          <w:divBdr>
            <w:top w:val="none" w:sz="0" w:space="0" w:color="auto"/>
            <w:left w:val="none" w:sz="0" w:space="0" w:color="auto"/>
            <w:bottom w:val="none" w:sz="0" w:space="0" w:color="auto"/>
            <w:right w:val="none" w:sz="0" w:space="0" w:color="auto"/>
          </w:divBdr>
          <w:divsChild>
            <w:div w:id="1085490567">
              <w:marLeft w:val="0"/>
              <w:marRight w:val="0"/>
              <w:marTop w:val="0"/>
              <w:marBottom w:val="0"/>
              <w:divBdr>
                <w:top w:val="none" w:sz="0" w:space="0" w:color="auto"/>
                <w:left w:val="none" w:sz="0" w:space="0" w:color="auto"/>
                <w:bottom w:val="none" w:sz="0" w:space="0" w:color="auto"/>
                <w:right w:val="none" w:sz="0" w:space="0" w:color="auto"/>
              </w:divBdr>
              <w:divsChild>
                <w:div w:id="1321303235">
                  <w:marLeft w:val="0"/>
                  <w:marRight w:val="0"/>
                  <w:marTop w:val="0"/>
                  <w:marBottom w:val="0"/>
                  <w:divBdr>
                    <w:top w:val="none" w:sz="0" w:space="0" w:color="auto"/>
                    <w:left w:val="none" w:sz="0" w:space="0" w:color="auto"/>
                    <w:bottom w:val="none" w:sz="0" w:space="0" w:color="auto"/>
                    <w:right w:val="none" w:sz="0" w:space="0" w:color="auto"/>
                  </w:divBdr>
                </w:div>
                <w:div w:id="1682658830">
                  <w:marLeft w:val="0"/>
                  <w:marRight w:val="0"/>
                  <w:marTop w:val="0"/>
                  <w:marBottom w:val="0"/>
                  <w:divBdr>
                    <w:top w:val="none" w:sz="0" w:space="0" w:color="auto"/>
                    <w:left w:val="none" w:sz="0" w:space="0" w:color="auto"/>
                    <w:bottom w:val="none" w:sz="0" w:space="0" w:color="auto"/>
                    <w:right w:val="none" w:sz="0" w:space="0" w:color="auto"/>
                  </w:divBdr>
                </w:div>
                <w:div w:id="3278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380410">
      <w:bodyDiv w:val="1"/>
      <w:marLeft w:val="0"/>
      <w:marRight w:val="0"/>
      <w:marTop w:val="0"/>
      <w:marBottom w:val="0"/>
      <w:divBdr>
        <w:top w:val="none" w:sz="0" w:space="0" w:color="auto"/>
        <w:left w:val="none" w:sz="0" w:space="0" w:color="auto"/>
        <w:bottom w:val="none" w:sz="0" w:space="0" w:color="auto"/>
        <w:right w:val="none" w:sz="0" w:space="0" w:color="auto"/>
      </w:divBdr>
    </w:div>
    <w:div w:id="1828399236">
      <w:bodyDiv w:val="1"/>
      <w:marLeft w:val="0"/>
      <w:marRight w:val="0"/>
      <w:marTop w:val="0"/>
      <w:marBottom w:val="0"/>
      <w:divBdr>
        <w:top w:val="none" w:sz="0" w:space="0" w:color="auto"/>
        <w:left w:val="none" w:sz="0" w:space="0" w:color="auto"/>
        <w:bottom w:val="none" w:sz="0" w:space="0" w:color="auto"/>
        <w:right w:val="none" w:sz="0" w:space="0" w:color="auto"/>
      </w:divBdr>
    </w:div>
    <w:div w:id="2017265941">
      <w:bodyDiv w:val="1"/>
      <w:marLeft w:val="0"/>
      <w:marRight w:val="0"/>
      <w:marTop w:val="0"/>
      <w:marBottom w:val="0"/>
      <w:divBdr>
        <w:top w:val="none" w:sz="0" w:space="0" w:color="auto"/>
        <w:left w:val="none" w:sz="0" w:space="0" w:color="auto"/>
        <w:bottom w:val="none" w:sz="0" w:space="0" w:color="auto"/>
        <w:right w:val="none" w:sz="0" w:space="0" w:color="auto"/>
      </w:divBdr>
      <w:divsChild>
        <w:div w:id="534585949">
          <w:marLeft w:val="0"/>
          <w:marRight w:val="0"/>
          <w:marTop w:val="0"/>
          <w:marBottom w:val="0"/>
          <w:divBdr>
            <w:top w:val="none" w:sz="0" w:space="0" w:color="auto"/>
            <w:left w:val="none" w:sz="0" w:space="0" w:color="auto"/>
            <w:bottom w:val="none" w:sz="0" w:space="0" w:color="auto"/>
            <w:right w:val="none" w:sz="0" w:space="0" w:color="auto"/>
          </w:divBdr>
        </w:div>
        <w:div w:id="597366945">
          <w:marLeft w:val="0"/>
          <w:marRight w:val="0"/>
          <w:marTop w:val="0"/>
          <w:marBottom w:val="0"/>
          <w:divBdr>
            <w:top w:val="none" w:sz="0" w:space="0" w:color="auto"/>
            <w:left w:val="none" w:sz="0" w:space="0" w:color="auto"/>
            <w:bottom w:val="none" w:sz="0" w:space="0" w:color="auto"/>
            <w:right w:val="none" w:sz="0" w:space="0" w:color="auto"/>
          </w:divBdr>
          <w:divsChild>
            <w:div w:id="1212419938">
              <w:marLeft w:val="0"/>
              <w:marRight w:val="0"/>
              <w:marTop w:val="0"/>
              <w:marBottom w:val="0"/>
              <w:divBdr>
                <w:top w:val="none" w:sz="0" w:space="0" w:color="auto"/>
                <w:left w:val="none" w:sz="0" w:space="0" w:color="auto"/>
                <w:bottom w:val="none" w:sz="0" w:space="0" w:color="auto"/>
                <w:right w:val="none" w:sz="0" w:space="0" w:color="auto"/>
              </w:divBdr>
              <w:divsChild>
                <w:div w:id="1564020976">
                  <w:marLeft w:val="0"/>
                  <w:marRight w:val="0"/>
                  <w:marTop w:val="0"/>
                  <w:marBottom w:val="0"/>
                  <w:divBdr>
                    <w:top w:val="none" w:sz="0" w:space="0" w:color="auto"/>
                    <w:left w:val="none" w:sz="0" w:space="0" w:color="auto"/>
                    <w:bottom w:val="none" w:sz="0" w:space="0" w:color="auto"/>
                    <w:right w:val="none" w:sz="0" w:space="0" w:color="auto"/>
                  </w:divBdr>
                </w:div>
                <w:div w:id="1110779575">
                  <w:marLeft w:val="0"/>
                  <w:marRight w:val="0"/>
                  <w:marTop w:val="0"/>
                  <w:marBottom w:val="0"/>
                  <w:divBdr>
                    <w:top w:val="none" w:sz="0" w:space="0" w:color="auto"/>
                    <w:left w:val="none" w:sz="0" w:space="0" w:color="auto"/>
                    <w:bottom w:val="none" w:sz="0" w:space="0" w:color="auto"/>
                    <w:right w:val="none" w:sz="0" w:space="0" w:color="auto"/>
                  </w:divBdr>
                </w:div>
                <w:div w:id="155801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073191">
      <w:bodyDiv w:val="1"/>
      <w:marLeft w:val="0"/>
      <w:marRight w:val="0"/>
      <w:marTop w:val="0"/>
      <w:marBottom w:val="0"/>
      <w:divBdr>
        <w:top w:val="none" w:sz="0" w:space="0" w:color="auto"/>
        <w:left w:val="none" w:sz="0" w:space="0" w:color="auto"/>
        <w:bottom w:val="none" w:sz="0" w:space="0" w:color="auto"/>
        <w:right w:val="none" w:sz="0" w:space="0" w:color="auto"/>
      </w:divBdr>
    </w:div>
    <w:div w:id="209100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hyperlink" Target="https://www.wto.org/english/news_e/news20_e/rese_08may20_e.pdf" TargetMode="External"/><Relationship Id="rId3" Type="http://schemas.openxmlformats.org/officeDocument/2006/relationships/settings" Target="settings.xml"/><Relationship Id="rId21" Type="http://schemas.openxmlformats.org/officeDocument/2006/relationships/hyperlink" Target="https://ideas.repec.org/p/wpa/wuwpit/0309008.html" TargetMode="External"/><Relationship Id="rId7" Type="http://schemas.openxmlformats.org/officeDocument/2006/relationships/image" Target="media/image1.png"/><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www.wto.org/english/res_e/booksp_e/" TargetMode="Externa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hyperlink" Target="file:///C:\Users\BPATC\Desktop\Research%20Paper\ILO,%20BD%20Trade.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hyperlink" Target="https://www.un.org/development/desa/dpad/least-developed-country-category/ldc-data-retrieval.%20html" TargetMode="External"/><Relationship Id="rId5"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hyperlink" Target="https://www.un.org/development/desa/dpad/wp-content/uploads/sites/45/Bangladesh.pdf" TargetMode="External"/><Relationship Id="rId28"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s://policyinsightsonline.com/author/sadiq-ahmed"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ideas.repec.org/p/wpa/wuwpit/0309008.html" TargetMode="Externa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BPATC\Desktop\Research.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BPATC\Desktop\Research.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BPATC\Desktop\Research.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BPATC\Desktop\Research.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BPATC\Desktop\New%20Microsoft%20Excel%20Workshee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050">
                <a:solidFill>
                  <a:sysClr val="windowText" lastClr="000000"/>
                </a:solidFill>
              </a:rPr>
              <a:t>Correlation between export earnings and export growth in contrast to subsidies during 2012-2013 to 2021-2022</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7863960186794831E-2"/>
          <c:y val="0.23907329876448372"/>
          <c:w val="0.90832651600368131"/>
          <c:h val="0.57739888611484536"/>
        </c:manualLayout>
      </c:layout>
      <c:barChart>
        <c:barDir val="col"/>
        <c:grouping val="clustered"/>
        <c:varyColors val="0"/>
        <c:ser>
          <c:idx val="0"/>
          <c:order val="0"/>
          <c:tx>
            <c:strRef>
              <c:f>Sheet1!$L$5</c:f>
              <c:strCache>
                <c:ptCount val="1"/>
                <c:pt idx="0">
                  <c:v>Budget Allocation (taka, Crore) for Subsidy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1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Sheet1!$K$6:$K$15</c:f>
              <c:strCache>
                <c:ptCount val="10"/>
                <c:pt idx="0">
                  <c:v>2012-2013     </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Sheet1!$L$6:$L$15</c:f>
              <c:numCache>
                <c:formatCode>General</c:formatCode>
                <c:ptCount val="10"/>
                <c:pt idx="0">
                  <c:v>2400</c:v>
                </c:pt>
                <c:pt idx="1">
                  <c:v>2592</c:v>
                </c:pt>
                <c:pt idx="2">
                  <c:v>4000</c:v>
                </c:pt>
                <c:pt idx="3">
                  <c:v>3500</c:v>
                </c:pt>
                <c:pt idx="4">
                  <c:v>4395</c:v>
                </c:pt>
                <c:pt idx="5">
                  <c:v>4480.75</c:v>
                </c:pt>
                <c:pt idx="6">
                  <c:v>4495</c:v>
                </c:pt>
                <c:pt idx="7">
                  <c:v>6390.7</c:v>
                </c:pt>
                <c:pt idx="8">
                  <c:v>6645.59</c:v>
                </c:pt>
                <c:pt idx="9">
                  <c:v>8784.5300000000007</c:v>
                </c:pt>
              </c:numCache>
            </c:numRef>
          </c:val>
          <c:extLst>
            <c:ext xmlns:c16="http://schemas.microsoft.com/office/drawing/2014/chart" uri="{C3380CC4-5D6E-409C-BE32-E72D297353CC}">
              <c16:uniqueId val="{00000000-82BE-49D4-A957-B583CB970428}"/>
            </c:ext>
          </c:extLst>
        </c:ser>
        <c:ser>
          <c:idx val="1"/>
          <c:order val="1"/>
          <c:tx>
            <c:strRef>
              <c:f>Sheet1!$M$5</c:f>
              <c:strCache>
                <c:ptCount val="1"/>
                <c:pt idx="0">
                  <c:v>Export Earnings from goods (million dollar)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5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Sheet1!$K$6:$K$15</c:f>
              <c:strCache>
                <c:ptCount val="10"/>
                <c:pt idx="0">
                  <c:v>2012-2013     </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Sheet1!$M$6:$M$15</c:f>
              <c:numCache>
                <c:formatCode>General</c:formatCode>
                <c:ptCount val="10"/>
                <c:pt idx="0">
                  <c:v>27027.360000000001</c:v>
                </c:pt>
                <c:pt idx="1">
                  <c:v>30186.62</c:v>
                </c:pt>
                <c:pt idx="2">
                  <c:v>31208.94</c:v>
                </c:pt>
                <c:pt idx="3">
                  <c:v>34257.18</c:v>
                </c:pt>
                <c:pt idx="4">
                  <c:v>34846.839999999997</c:v>
                </c:pt>
                <c:pt idx="5">
                  <c:v>36668.17</c:v>
                </c:pt>
                <c:pt idx="6">
                  <c:v>40535.040000000001</c:v>
                </c:pt>
                <c:pt idx="7">
                  <c:v>33674.089999999997</c:v>
                </c:pt>
                <c:pt idx="8">
                  <c:v>38758.31</c:v>
                </c:pt>
                <c:pt idx="9">
                  <c:v>52082.66</c:v>
                </c:pt>
              </c:numCache>
            </c:numRef>
          </c:val>
          <c:extLst>
            <c:ext xmlns:c16="http://schemas.microsoft.com/office/drawing/2014/chart" uri="{C3380CC4-5D6E-409C-BE32-E72D297353CC}">
              <c16:uniqueId val="{00000001-82BE-49D4-A957-B583CB970428}"/>
            </c:ext>
          </c:extLst>
        </c:ser>
        <c:ser>
          <c:idx val="2"/>
          <c:order val="2"/>
          <c:tx>
            <c:strRef>
              <c:f>Sheet1!$N$5</c:f>
              <c:strCache>
                <c:ptCount val="1"/>
                <c:pt idx="0">
                  <c:v>Growth (%)</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1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Sheet1!$K$6:$K$15</c:f>
              <c:strCache>
                <c:ptCount val="10"/>
                <c:pt idx="0">
                  <c:v>2012-2013     </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Sheet1!$N$6:$N$15</c:f>
              <c:numCache>
                <c:formatCode>General</c:formatCode>
                <c:ptCount val="10"/>
                <c:pt idx="0">
                  <c:v>11.22</c:v>
                </c:pt>
                <c:pt idx="1">
                  <c:v>11.69</c:v>
                </c:pt>
                <c:pt idx="2">
                  <c:v>3.39</c:v>
                </c:pt>
                <c:pt idx="3">
                  <c:v>9.69</c:v>
                </c:pt>
                <c:pt idx="4">
                  <c:v>1.72</c:v>
                </c:pt>
                <c:pt idx="5">
                  <c:v>5.81</c:v>
                </c:pt>
                <c:pt idx="6">
                  <c:v>10.55</c:v>
                </c:pt>
                <c:pt idx="7">
                  <c:v>0</c:v>
                </c:pt>
                <c:pt idx="8">
                  <c:v>15.1</c:v>
                </c:pt>
                <c:pt idx="9">
                  <c:v>34.380000000000003</c:v>
                </c:pt>
              </c:numCache>
            </c:numRef>
          </c:val>
          <c:extLst>
            <c:ext xmlns:c16="http://schemas.microsoft.com/office/drawing/2014/chart" uri="{C3380CC4-5D6E-409C-BE32-E72D297353CC}">
              <c16:uniqueId val="{00000002-82BE-49D4-A957-B583CB970428}"/>
            </c:ext>
          </c:extLst>
        </c:ser>
        <c:dLbls>
          <c:dLblPos val="outEnd"/>
          <c:showLegendKey val="0"/>
          <c:showVal val="1"/>
          <c:showCatName val="0"/>
          <c:showSerName val="0"/>
          <c:showPercent val="0"/>
          <c:showBubbleSize val="0"/>
        </c:dLbls>
        <c:gapWidth val="444"/>
        <c:overlap val="-90"/>
        <c:axId val="1463417120"/>
        <c:axId val="1468121088"/>
      </c:barChart>
      <c:catAx>
        <c:axId val="1463417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68121088"/>
        <c:crosses val="autoZero"/>
        <c:auto val="1"/>
        <c:lblAlgn val="ctr"/>
        <c:lblOffset val="100"/>
        <c:noMultiLvlLbl val="0"/>
      </c:catAx>
      <c:valAx>
        <c:axId val="1468121088"/>
        <c:scaling>
          <c:orientation val="minMax"/>
        </c:scaling>
        <c:delete val="1"/>
        <c:axPos val="l"/>
        <c:numFmt formatCode="General" sourceLinked="1"/>
        <c:majorTickMark val="none"/>
        <c:minorTickMark val="none"/>
        <c:tickLblPos val="nextTo"/>
        <c:crossAx val="1463417120"/>
        <c:crosses val="autoZero"/>
        <c:crossBetween val="between"/>
      </c:valAx>
      <c:spPr>
        <a:noFill/>
        <a:ln>
          <a:noFill/>
        </a:ln>
        <a:effectLst/>
      </c:spPr>
    </c:plotArea>
    <c:legend>
      <c:legendPos val="t"/>
      <c:layout>
        <c:manualLayout>
          <c:xMode val="edge"/>
          <c:yMode val="edge"/>
          <c:x val="2.1861471861471866E-2"/>
          <c:y val="0.12730145317201202"/>
          <c:w val="0.96277056277056272"/>
          <c:h val="6.1337383588472745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r>
              <a:rPr lang="en-US" sz="1200">
                <a:solidFill>
                  <a:sysClr val="windowText" lastClr="000000"/>
                </a:solidFill>
                <a:latin typeface="Times New Roman" panose="02020603050405020304" pitchFamily="18" charset="0"/>
                <a:cs typeface="Times New Roman" panose="02020603050405020304" pitchFamily="18" charset="0"/>
              </a:rPr>
              <a:t>Subsidy, Taka Allocated during 2012-2013 to 2021-2022 for Six Sectors</a:t>
            </a:r>
          </a:p>
        </c:rich>
      </c:tx>
      <c:overlay val="0"/>
      <c:spPr>
        <a:noFill/>
        <a:ln>
          <a:noFill/>
        </a:ln>
        <a:effectLst/>
      </c:spPr>
      <c:txPr>
        <a:bodyPr rot="0" spcFirstLastPara="1" vertOverflow="ellipsis" vert="horz" wrap="square" anchor="ctr" anchorCtr="1"/>
        <a:lstStyle/>
        <a:p>
          <a:pPr>
            <a:defRPr sz="1600" b="1" i="0" u="none" strike="noStrike" kern="1200" spc="0" normalizeH="0" baseline="0">
              <a:solidFill>
                <a:schemeClr val="dk1">
                  <a:lumMod val="50000"/>
                  <a:lumOff val="50000"/>
                </a:schemeClr>
              </a:solidFill>
              <a:latin typeface="+mj-lt"/>
              <a:ea typeface="+mj-ea"/>
              <a:cs typeface="+mj-cs"/>
            </a:defRPr>
          </a:pPr>
          <a:endParaRPr lang="en-US"/>
        </a:p>
      </c:txPr>
    </c:title>
    <c:autoTitleDeleted val="0"/>
    <c:plotArea>
      <c:layout>
        <c:manualLayout>
          <c:layoutTarget val="inner"/>
          <c:xMode val="edge"/>
          <c:yMode val="edge"/>
          <c:x val="0.1554695975503062"/>
          <c:y val="0.19432888597258677"/>
          <c:w val="0.58340266841644794"/>
          <c:h val="0.8056711140274132"/>
        </c:manualLayout>
      </c:layout>
      <c:pieChart>
        <c:varyColors val="1"/>
        <c:ser>
          <c:idx val="0"/>
          <c:order val="0"/>
          <c:tx>
            <c:strRef>
              <c:f>Sheet1!$C$5</c:f>
              <c:strCache>
                <c:ptCount val="1"/>
                <c:pt idx="0">
                  <c:v>Subsidy, Taka</c:v>
                </c:pt>
              </c:strCache>
            </c:strRef>
          </c:tx>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720B-4671-B742-6F5A36DAD578}"/>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720B-4671-B742-6F5A36DAD578}"/>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720B-4671-B742-6F5A36DAD578}"/>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720B-4671-B742-6F5A36DAD578}"/>
              </c:ext>
            </c:extLst>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extLst>
              <c:ext xmlns:c16="http://schemas.microsoft.com/office/drawing/2014/chart" uri="{C3380CC4-5D6E-409C-BE32-E72D297353CC}">
                <c16:uniqueId val="{00000009-720B-4671-B742-6F5A36DAD578}"/>
              </c:ext>
            </c:extLst>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B-720B-4671-B742-6F5A36DAD578}"/>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Sheet1!$B$6:$B$11</c:f>
              <c:strCache>
                <c:ptCount val="6"/>
                <c:pt idx="0">
                  <c:v>RMG</c:v>
                </c:pt>
                <c:pt idx="1">
                  <c:v>Leather</c:v>
                </c:pt>
                <c:pt idx="2">
                  <c:v>Agro</c:v>
                </c:pt>
                <c:pt idx="3">
                  <c:v>Fishery</c:v>
                </c:pt>
                <c:pt idx="4">
                  <c:v>Jute goods</c:v>
                </c:pt>
                <c:pt idx="5">
                  <c:v>Light Engineering</c:v>
                </c:pt>
              </c:strCache>
            </c:strRef>
          </c:cat>
          <c:val>
            <c:numRef>
              <c:f>Sheet1!$C$6:$C$11</c:f>
              <c:numCache>
                <c:formatCode>General</c:formatCode>
                <c:ptCount val="6"/>
                <c:pt idx="0">
                  <c:v>26498</c:v>
                </c:pt>
                <c:pt idx="1">
                  <c:v>4993.71</c:v>
                </c:pt>
                <c:pt idx="2">
                  <c:v>5434.79</c:v>
                </c:pt>
                <c:pt idx="3">
                  <c:v>2904.22</c:v>
                </c:pt>
                <c:pt idx="4">
                  <c:v>5582.38</c:v>
                </c:pt>
                <c:pt idx="5">
                  <c:v>15.49</c:v>
                </c:pt>
              </c:numCache>
            </c:numRef>
          </c:val>
          <c:extLst>
            <c:ext xmlns:c16="http://schemas.microsoft.com/office/drawing/2014/chart" uri="{C3380CC4-5D6E-409C-BE32-E72D297353CC}">
              <c16:uniqueId val="{0000000C-720B-4671-B742-6F5A36DAD578}"/>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7529858589104933"/>
          <c:y val="0.3675754481201795"/>
          <c:w val="0.23476924313032299"/>
          <c:h val="0.34556555857139021"/>
        </c:manualLayout>
      </c:layout>
      <c:overlay val="0"/>
      <c:spPr>
        <a:solidFill>
          <a:schemeClr val="lt1">
            <a:alpha val="50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050" b="1" i="0" cap="all" baseline="0">
                <a:effectLst/>
                <a:latin typeface="Times New Roman" panose="02020603050405020304" pitchFamily="18" charset="0"/>
                <a:cs typeface="Times New Roman" panose="02020603050405020304" pitchFamily="18" charset="0"/>
              </a:rPr>
              <a:t>Export earnings of RMG sector against Subsidy  during 2012-13 to 2021-22   </a:t>
            </a:r>
            <a:endParaRPr lang="en-US" sz="1050" b="1">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Sheet1!$G$5</c:f>
              <c:strCache>
                <c:ptCount val="1"/>
                <c:pt idx="0">
                  <c:v>Subsidy, Taka</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5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Sheet1!$F$6:$F$15</c:f>
              <c:strCache>
                <c:ptCount val="10"/>
                <c:pt idx="0">
                  <c:v>2012-2013     </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Sheet1!$G$6:$G$15</c:f>
              <c:numCache>
                <c:formatCode>General</c:formatCode>
                <c:ptCount val="10"/>
                <c:pt idx="0">
                  <c:v>1204.6099999999999</c:v>
                </c:pt>
                <c:pt idx="1">
                  <c:v>1273.57</c:v>
                </c:pt>
                <c:pt idx="2">
                  <c:v>2004.7</c:v>
                </c:pt>
                <c:pt idx="3">
                  <c:v>1901.27</c:v>
                </c:pt>
                <c:pt idx="4">
                  <c:v>2396.58</c:v>
                </c:pt>
                <c:pt idx="5">
                  <c:v>2283.84</c:v>
                </c:pt>
                <c:pt idx="6">
                  <c:v>2642.96</c:v>
                </c:pt>
                <c:pt idx="7">
                  <c:v>3428.08</c:v>
                </c:pt>
                <c:pt idx="8">
                  <c:v>3814.49</c:v>
                </c:pt>
                <c:pt idx="9">
                  <c:v>5547.9</c:v>
                </c:pt>
              </c:numCache>
            </c:numRef>
          </c:val>
          <c:extLst>
            <c:ext xmlns:c16="http://schemas.microsoft.com/office/drawing/2014/chart" uri="{C3380CC4-5D6E-409C-BE32-E72D297353CC}">
              <c16:uniqueId val="{00000000-E51A-4209-B5D9-C76ADEC0C1F4}"/>
            </c:ext>
          </c:extLst>
        </c:ser>
        <c:ser>
          <c:idx val="1"/>
          <c:order val="1"/>
          <c:tx>
            <c:strRef>
              <c:f>Sheet1!$H$5</c:f>
              <c:strCache>
                <c:ptCount val="1"/>
                <c:pt idx="0">
                  <c:v>Exp Earning, Million</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5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Sheet1!$F$6:$F$15</c:f>
              <c:strCache>
                <c:ptCount val="10"/>
                <c:pt idx="0">
                  <c:v>2012-2013     </c:v>
                </c:pt>
                <c:pt idx="1">
                  <c:v>2013-2014</c:v>
                </c:pt>
                <c:pt idx="2">
                  <c:v>2014-2015</c:v>
                </c:pt>
                <c:pt idx="3">
                  <c:v>2015-2016</c:v>
                </c:pt>
                <c:pt idx="4">
                  <c:v>2016-2017</c:v>
                </c:pt>
                <c:pt idx="5">
                  <c:v>2017-2018</c:v>
                </c:pt>
                <c:pt idx="6">
                  <c:v>2018-2019</c:v>
                </c:pt>
                <c:pt idx="7">
                  <c:v>2019-2020</c:v>
                </c:pt>
                <c:pt idx="8">
                  <c:v>2020-2021</c:v>
                </c:pt>
                <c:pt idx="9">
                  <c:v>2021-2022</c:v>
                </c:pt>
              </c:strCache>
            </c:strRef>
          </c:cat>
          <c:val>
            <c:numRef>
              <c:f>Sheet1!$H$6:$H$15</c:f>
              <c:numCache>
                <c:formatCode>General</c:formatCode>
                <c:ptCount val="10"/>
                <c:pt idx="0">
                  <c:v>22431.77</c:v>
                </c:pt>
                <c:pt idx="1">
                  <c:v>25393.17</c:v>
                </c:pt>
                <c:pt idx="2">
                  <c:v>23752.74</c:v>
                </c:pt>
                <c:pt idx="3">
                  <c:v>28955.89</c:v>
                </c:pt>
                <c:pt idx="4">
                  <c:v>29055.119999999999</c:v>
                </c:pt>
                <c:pt idx="5">
                  <c:v>31603.48</c:v>
                </c:pt>
                <c:pt idx="6">
                  <c:v>35128.92</c:v>
                </c:pt>
                <c:pt idx="7">
                  <c:v>28824.14</c:v>
                </c:pt>
                <c:pt idx="8">
                  <c:v>32719.66</c:v>
                </c:pt>
                <c:pt idx="9">
                  <c:v>44549.75</c:v>
                </c:pt>
              </c:numCache>
            </c:numRef>
          </c:val>
          <c:extLst>
            <c:ext xmlns:c16="http://schemas.microsoft.com/office/drawing/2014/chart" uri="{C3380CC4-5D6E-409C-BE32-E72D297353CC}">
              <c16:uniqueId val="{00000001-E51A-4209-B5D9-C76ADEC0C1F4}"/>
            </c:ext>
          </c:extLst>
        </c:ser>
        <c:dLbls>
          <c:dLblPos val="outEnd"/>
          <c:showLegendKey val="0"/>
          <c:showVal val="1"/>
          <c:showCatName val="0"/>
          <c:showSerName val="0"/>
          <c:showPercent val="0"/>
          <c:showBubbleSize val="0"/>
        </c:dLbls>
        <c:gapWidth val="444"/>
        <c:overlap val="-90"/>
        <c:axId val="1463657904"/>
        <c:axId val="1470405776"/>
      </c:barChart>
      <c:catAx>
        <c:axId val="14636579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70405776"/>
        <c:crosses val="autoZero"/>
        <c:auto val="1"/>
        <c:lblAlgn val="ctr"/>
        <c:lblOffset val="100"/>
        <c:noMultiLvlLbl val="0"/>
      </c:catAx>
      <c:valAx>
        <c:axId val="1470405776"/>
        <c:scaling>
          <c:orientation val="minMax"/>
        </c:scaling>
        <c:delete val="1"/>
        <c:axPos val="l"/>
        <c:numFmt formatCode="General" sourceLinked="1"/>
        <c:majorTickMark val="none"/>
        <c:minorTickMark val="none"/>
        <c:tickLblPos val="nextTo"/>
        <c:crossAx val="1463657904"/>
        <c:crosses val="autoZero"/>
        <c:crossBetween val="between"/>
      </c:valAx>
      <c:spPr>
        <a:noFill/>
        <a:ln>
          <a:noFill/>
        </a:ln>
        <a:effectLst/>
      </c:spPr>
    </c:plotArea>
    <c:legend>
      <c:legendPos val="t"/>
      <c:layout>
        <c:manualLayout>
          <c:xMode val="edge"/>
          <c:yMode val="edge"/>
          <c:x val="0.16315794894506727"/>
          <c:y val="0.15786368917000132"/>
          <c:w val="0.54254697888074643"/>
          <c:h val="7.8125546806649168E-2"/>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0" i="0" baseline="0">
                <a:effectLst/>
                <a:latin typeface="Times New Roman" panose="02020603050405020304" pitchFamily="18" charset="0"/>
                <a:cs typeface="Times New Roman" panose="02020603050405020304" pitchFamily="18" charset="0"/>
              </a:rPr>
              <a:t>Export earnings of Leather sector against Subsidy  during 2012-13 to 2021-22   </a:t>
            </a:r>
            <a:endParaRPr lang="en-US" sz="1100">
              <a:effectLst/>
              <a:latin typeface="Times New Roman" panose="02020603050405020304" pitchFamily="18" charset="0"/>
              <a:cs typeface="Times New Roman" panose="02020603050405020304" pitchFamily="18" charset="0"/>
            </a:endParaRPr>
          </a:p>
        </c:rich>
      </c:tx>
      <c:layout>
        <c:manualLayout>
          <c:xMode val="edge"/>
          <c:yMode val="edge"/>
          <c:x val="0.12952045610004245"/>
          <c:y val="4.922067268252666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9.8670638847169867E-2"/>
          <c:y val="0.1872675804705479"/>
          <c:w val="0.85717758782456344"/>
          <c:h val="0.55732937652925663"/>
        </c:manualLayout>
      </c:layout>
      <c:barChart>
        <c:barDir val="bar"/>
        <c:grouping val="clustered"/>
        <c:varyColors val="0"/>
        <c:ser>
          <c:idx val="0"/>
          <c:order val="0"/>
          <c:tx>
            <c:strRef>
              <c:f>Sheet1!$G$2</c:f>
              <c:strCache>
                <c:ptCount val="1"/>
                <c:pt idx="0">
                  <c:v>Subsidy</c:v>
                </c:pt>
              </c:strCache>
            </c:strRef>
          </c:tx>
          <c:spPr>
            <a:solidFill>
              <a:schemeClr val="accent1"/>
            </a:solidFill>
            <a:ln cap="flat">
              <a:solidFill>
                <a:schemeClr val="accent1"/>
              </a:solidFill>
              <a:prstDash val="dash"/>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Sheet1!$F$3:$F$12</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Sheet1!$G$3:$G$12</c:f>
              <c:numCache>
                <c:formatCode>General</c:formatCode>
                <c:ptCount val="10"/>
                <c:pt idx="0">
                  <c:v>287.18</c:v>
                </c:pt>
                <c:pt idx="1">
                  <c:v>365.57</c:v>
                </c:pt>
                <c:pt idx="2">
                  <c:v>460</c:v>
                </c:pt>
                <c:pt idx="3">
                  <c:v>371.29</c:v>
                </c:pt>
                <c:pt idx="4">
                  <c:v>705.7</c:v>
                </c:pt>
                <c:pt idx="5">
                  <c:v>652.33000000000004</c:v>
                </c:pt>
                <c:pt idx="6">
                  <c:v>420.53</c:v>
                </c:pt>
                <c:pt idx="7">
                  <c:v>717.41</c:v>
                </c:pt>
                <c:pt idx="8">
                  <c:v>465.3</c:v>
                </c:pt>
                <c:pt idx="9">
                  <c:v>548.4</c:v>
                </c:pt>
              </c:numCache>
            </c:numRef>
          </c:val>
          <c:extLst>
            <c:ext xmlns:c16="http://schemas.microsoft.com/office/drawing/2014/chart" uri="{C3380CC4-5D6E-409C-BE32-E72D297353CC}">
              <c16:uniqueId val="{00000000-4D74-41E9-9839-C0883AC4FFBC}"/>
            </c:ext>
          </c:extLst>
        </c:ser>
        <c:ser>
          <c:idx val="1"/>
          <c:order val="1"/>
          <c:tx>
            <c:strRef>
              <c:f>Sheet1!$H$2</c:f>
              <c:strCache>
                <c:ptCount val="1"/>
                <c:pt idx="0">
                  <c:v>Exp. Earning</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Sheet1!$F$3:$F$12</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Sheet1!$H$3:$H$12</c:f>
              <c:numCache>
                <c:formatCode>General</c:formatCode>
                <c:ptCount val="10"/>
                <c:pt idx="0">
                  <c:v>561.35</c:v>
                </c:pt>
                <c:pt idx="1">
                  <c:v>505.54</c:v>
                </c:pt>
                <c:pt idx="2">
                  <c:v>1397.28</c:v>
                </c:pt>
                <c:pt idx="3">
                  <c:v>1160.95</c:v>
                </c:pt>
                <c:pt idx="4">
                  <c:v>1234</c:v>
                </c:pt>
                <c:pt idx="5">
                  <c:v>1085.51</c:v>
                </c:pt>
                <c:pt idx="6">
                  <c:v>1019.78</c:v>
                </c:pt>
                <c:pt idx="7">
                  <c:v>797.6</c:v>
                </c:pt>
                <c:pt idx="8">
                  <c:v>941.67</c:v>
                </c:pt>
                <c:pt idx="9">
                  <c:v>1245.18</c:v>
                </c:pt>
              </c:numCache>
            </c:numRef>
          </c:val>
          <c:extLst>
            <c:ext xmlns:c16="http://schemas.microsoft.com/office/drawing/2014/chart" uri="{C3380CC4-5D6E-409C-BE32-E72D297353CC}">
              <c16:uniqueId val="{00000001-4D74-41E9-9839-C0883AC4FFBC}"/>
            </c:ext>
          </c:extLst>
        </c:ser>
        <c:dLbls>
          <c:dLblPos val="outEnd"/>
          <c:showLegendKey val="0"/>
          <c:showVal val="1"/>
          <c:showCatName val="0"/>
          <c:showSerName val="0"/>
          <c:showPercent val="0"/>
          <c:showBubbleSize val="0"/>
        </c:dLbls>
        <c:gapWidth val="182"/>
        <c:axId val="636017215"/>
        <c:axId val="682311567"/>
      </c:barChart>
      <c:catAx>
        <c:axId val="63601721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82311567"/>
        <c:crosses val="autoZero"/>
        <c:auto val="1"/>
        <c:lblAlgn val="ctr"/>
        <c:lblOffset val="100"/>
        <c:noMultiLvlLbl val="0"/>
      </c:catAx>
      <c:valAx>
        <c:axId val="68231156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017215"/>
        <c:crosses val="autoZero"/>
        <c:crossBetween val="between"/>
      </c:valAx>
      <c:spPr>
        <a:noFill/>
        <a:ln>
          <a:noFill/>
        </a:ln>
        <a:effectLst/>
      </c:spPr>
    </c:plotArea>
    <c:legend>
      <c:legendPos val="b"/>
      <c:layout>
        <c:manualLayout>
          <c:xMode val="edge"/>
          <c:yMode val="edge"/>
          <c:x val="0.36698252580178631"/>
          <c:y val="0.84933274337426445"/>
          <c:w val="0.32089542954596112"/>
          <c:h val="0.13217107090489816"/>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000" b="1" i="0" baseline="0">
                <a:effectLst/>
                <a:latin typeface="Times New Roman" panose="02020603050405020304" pitchFamily="18" charset="0"/>
                <a:cs typeface="Times New Roman" panose="02020603050405020304" pitchFamily="18" charset="0"/>
              </a:rPr>
              <a:t>Export earnings of Agriculture sector against Subsidy  during 2012-13 to 2021-22   </a:t>
            </a:r>
            <a:endParaRPr lang="en-US" sz="1000" b="1">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Sheet1!$K$2</c:f>
              <c:strCache>
                <c:ptCount val="1"/>
                <c:pt idx="0">
                  <c:v>Subsidy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Sheet1!$J$3:$J$12</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Sheet1!$K$3:$K$12</c:f>
              <c:numCache>
                <c:formatCode>General</c:formatCode>
                <c:ptCount val="10"/>
                <c:pt idx="0">
                  <c:v>216.96</c:v>
                </c:pt>
                <c:pt idx="1">
                  <c:v>247.68</c:v>
                </c:pt>
                <c:pt idx="2">
                  <c:v>413.89</c:v>
                </c:pt>
                <c:pt idx="3">
                  <c:v>400.56</c:v>
                </c:pt>
                <c:pt idx="4">
                  <c:v>476.79</c:v>
                </c:pt>
                <c:pt idx="5">
                  <c:v>606.34</c:v>
                </c:pt>
                <c:pt idx="6">
                  <c:v>595.04999999999995</c:v>
                </c:pt>
                <c:pt idx="7">
                  <c:v>913.84</c:v>
                </c:pt>
                <c:pt idx="8">
                  <c:v>781.87</c:v>
                </c:pt>
                <c:pt idx="9">
                  <c:v>781.81</c:v>
                </c:pt>
              </c:numCache>
            </c:numRef>
          </c:val>
          <c:extLst>
            <c:ext xmlns:c16="http://schemas.microsoft.com/office/drawing/2014/chart" uri="{C3380CC4-5D6E-409C-BE32-E72D297353CC}">
              <c16:uniqueId val="{00000000-CFCF-4624-8B66-FF4E208BA9DF}"/>
            </c:ext>
          </c:extLst>
        </c:ser>
        <c:ser>
          <c:idx val="1"/>
          <c:order val="1"/>
          <c:tx>
            <c:strRef>
              <c:f>Sheet1!$L$2</c:f>
              <c:strCache>
                <c:ptCount val="1"/>
                <c:pt idx="0">
                  <c:v>Exp. Earning</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Sheet1!$J$3:$J$12</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Sheet1!$L$3:$L$12</c:f>
              <c:numCache>
                <c:formatCode>General</c:formatCode>
                <c:ptCount val="10"/>
                <c:pt idx="0">
                  <c:v>535.74</c:v>
                </c:pt>
                <c:pt idx="1">
                  <c:v>615.08000000000004</c:v>
                </c:pt>
                <c:pt idx="2">
                  <c:v>541.41</c:v>
                </c:pt>
                <c:pt idx="3">
                  <c:v>596.05999999999995</c:v>
                </c:pt>
                <c:pt idx="4">
                  <c:v>553.16999999999996</c:v>
                </c:pt>
                <c:pt idx="5">
                  <c:v>673.7</c:v>
                </c:pt>
                <c:pt idx="6">
                  <c:v>908.96</c:v>
                </c:pt>
                <c:pt idx="7">
                  <c:v>862.06</c:v>
                </c:pt>
                <c:pt idx="8">
                  <c:v>1028.1400000000001</c:v>
                </c:pt>
                <c:pt idx="9">
                  <c:v>1162.25</c:v>
                </c:pt>
              </c:numCache>
            </c:numRef>
          </c:val>
          <c:extLst>
            <c:ext xmlns:c16="http://schemas.microsoft.com/office/drawing/2014/chart" uri="{C3380CC4-5D6E-409C-BE32-E72D297353CC}">
              <c16:uniqueId val="{00000001-CFCF-4624-8B66-FF4E208BA9DF}"/>
            </c:ext>
          </c:extLst>
        </c:ser>
        <c:dLbls>
          <c:dLblPos val="outEnd"/>
          <c:showLegendKey val="0"/>
          <c:showVal val="1"/>
          <c:showCatName val="0"/>
          <c:showSerName val="0"/>
          <c:showPercent val="0"/>
          <c:showBubbleSize val="0"/>
        </c:dLbls>
        <c:gapWidth val="444"/>
        <c:overlap val="-90"/>
        <c:axId val="637396271"/>
        <c:axId val="682300751"/>
      </c:barChart>
      <c:catAx>
        <c:axId val="6373962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82300751"/>
        <c:crosses val="autoZero"/>
        <c:auto val="1"/>
        <c:lblAlgn val="ctr"/>
        <c:lblOffset val="100"/>
        <c:noMultiLvlLbl val="0"/>
      </c:catAx>
      <c:valAx>
        <c:axId val="682300751"/>
        <c:scaling>
          <c:orientation val="minMax"/>
        </c:scaling>
        <c:delete val="1"/>
        <c:axPos val="l"/>
        <c:numFmt formatCode="General" sourceLinked="1"/>
        <c:majorTickMark val="none"/>
        <c:minorTickMark val="none"/>
        <c:tickLblPos val="nextTo"/>
        <c:crossAx val="637396271"/>
        <c:crosses val="autoZero"/>
        <c:crossBetween val="between"/>
      </c:valAx>
      <c:spPr>
        <a:noFill/>
        <a:ln>
          <a:noFill/>
        </a:ln>
        <a:effectLst/>
      </c:spPr>
    </c:plotArea>
    <c:legend>
      <c:legendPos val="t"/>
      <c:layout>
        <c:manualLayout>
          <c:xMode val="edge"/>
          <c:yMode val="edge"/>
          <c:x val="0.38047267785917477"/>
          <c:y val="0.20449218750000001"/>
          <c:w val="0.23905447505715557"/>
          <c:h val="0.1619473835301837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000" b="1" i="0" cap="all" baseline="0">
                <a:effectLst/>
                <a:latin typeface="Times New Roman" panose="02020603050405020304" pitchFamily="18" charset="0"/>
                <a:cs typeface="Times New Roman" panose="02020603050405020304" pitchFamily="18" charset="0"/>
              </a:rPr>
              <a:t>Export earnings of Fishery sector against Subsidy  during 2012-13 to 2021-22   </a:t>
            </a:r>
            <a:endParaRPr lang="en-US" sz="1000" b="1">
              <a:effectLst/>
              <a:latin typeface="Times New Roman" panose="02020603050405020304" pitchFamily="18" charset="0"/>
              <a:cs typeface="Times New Roman" panose="02020603050405020304" pitchFamily="18" charset="0"/>
            </a:endParaRPr>
          </a:p>
        </c:rich>
      </c:tx>
      <c:layout>
        <c:manualLayout>
          <c:xMode val="edge"/>
          <c:yMode val="edge"/>
          <c:x val="0.13160988506726193"/>
          <c:y val="0"/>
        </c:manualLayout>
      </c:layout>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Sheet1!$O$3</c:f>
              <c:strCache>
                <c:ptCount val="1"/>
                <c:pt idx="0">
                  <c:v>Subsidy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Sheet1!$N$4:$N$13</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Sheet1!$O$4:$O$13</c:f>
              <c:numCache>
                <c:formatCode>General</c:formatCode>
                <c:ptCount val="10"/>
                <c:pt idx="0">
                  <c:v>280.26</c:v>
                </c:pt>
                <c:pt idx="1">
                  <c:v>252.58</c:v>
                </c:pt>
                <c:pt idx="2">
                  <c:v>288.86</c:v>
                </c:pt>
                <c:pt idx="3">
                  <c:v>222.52</c:v>
                </c:pt>
                <c:pt idx="4">
                  <c:v>322.39999999999998</c:v>
                </c:pt>
                <c:pt idx="5">
                  <c:v>344.17</c:v>
                </c:pt>
                <c:pt idx="6">
                  <c:v>199.06</c:v>
                </c:pt>
                <c:pt idx="7">
                  <c:v>419.7</c:v>
                </c:pt>
                <c:pt idx="8">
                  <c:v>269.8</c:v>
                </c:pt>
                <c:pt idx="9">
                  <c:v>304.87</c:v>
                </c:pt>
              </c:numCache>
            </c:numRef>
          </c:val>
          <c:extLst>
            <c:ext xmlns:c16="http://schemas.microsoft.com/office/drawing/2014/chart" uri="{C3380CC4-5D6E-409C-BE32-E72D297353CC}">
              <c16:uniqueId val="{00000000-9B15-4705-8071-4AA03503FB95}"/>
            </c:ext>
          </c:extLst>
        </c:ser>
        <c:ser>
          <c:idx val="1"/>
          <c:order val="1"/>
          <c:tx>
            <c:strRef>
              <c:f>Sheet1!$P$3</c:f>
              <c:strCache>
                <c:ptCount val="1"/>
                <c:pt idx="0">
                  <c:v>Exp earning</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Sheet1!$N$4:$N$13</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Sheet1!$P$4:$P$13</c:f>
              <c:numCache>
                <c:formatCode>General</c:formatCode>
                <c:ptCount val="10"/>
                <c:pt idx="0">
                  <c:v>543.84</c:v>
                </c:pt>
                <c:pt idx="1">
                  <c:v>638.19000000000005</c:v>
                </c:pt>
                <c:pt idx="2">
                  <c:v>529.91999999999996</c:v>
                </c:pt>
                <c:pt idx="3">
                  <c:v>535.77</c:v>
                </c:pt>
                <c:pt idx="4">
                  <c:v>526.45000000000005</c:v>
                </c:pt>
                <c:pt idx="5">
                  <c:v>508.43</c:v>
                </c:pt>
                <c:pt idx="6">
                  <c:v>500.4</c:v>
                </c:pt>
                <c:pt idx="7">
                  <c:v>456.15</c:v>
                </c:pt>
                <c:pt idx="8">
                  <c:v>477.37</c:v>
                </c:pt>
                <c:pt idx="9">
                  <c:v>532.94000000000005</c:v>
                </c:pt>
              </c:numCache>
            </c:numRef>
          </c:val>
          <c:extLst>
            <c:ext xmlns:c16="http://schemas.microsoft.com/office/drawing/2014/chart" uri="{C3380CC4-5D6E-409C-BE32-E72D297353CC}">
              <c16:uniqueId val="{00000001-9B15-4705-8071-4AA03503FB95}"/>
            </c:ext>
          </c:extLst>
        </c:ser>
        <c:dLbls>
          <c:dLblPos val="outEnd"/>
          <c:showLegendKey val="0"/>
          <c:showVal val="1"/>
          <c:showCatName val="0"/>
          <c:showSerName val="0"/>
          <c:showPercent val="0"/>
          <c:showBubbleSize val="0"/>
        </c:dLbls>
        <c:gapWidth val="444"/>
        <c:overlap val="-90"/>
        <c:axId val="636011615"/>
        <c:axId val="682312399"/>
      </c:barChart>
      <c:catAx>
        <c:axId val="63601161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82312399"/>
        <c:crosses val="autoZero"/>
        <c:auto val="1"/>
        <c:lblAlgn val="ctr"/>
        <c:lblOffset val="100"/>
        <c:noMultiLvlLbl val="0"/>
      </c:catAx>
      <c:valAx>
        <c:axId val="682312399"/>
        <c:scaling>
          <c:orientation val="minMax"/>
        </c:scaling>
        <c:delete val="1"/>
        <c:axPos val="l"/>
        <c:numFmt formatCode="General" sourceLinked="1"/>
        <c:majorTickMark val="none"/>
        <c:minorTickMark val="none"/>
        <c:tickLblPos val="nextTo"/>
        <c:crossAx val="636011615"/>
        <c:crosses val="autoZero"/>
        <c:crossBetween val="between"/>
      </c:valAx>
      <c:spPr>
        <a:noFill/>
        <a:ln>
          <a:noFill/>
        </a:ln>
        <a:effectLst/>
      </c:spPr>
    </c:plotArea>
    <c:legend>
      <c:legendPos val="t"/>
      <c:layout>
        <c:manualLayout>
          <c:xMode val="edge"/>
          <c:yMode val="edge"/>
          <c:x val="0.38481281153886943"/>
          <c:y val="0.1524895688456189"/>
          <c:w val="0.23037437692226112"/>
          <c:h val="0.11057089352009024"/>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r>
              <a:rPr lang="en-US" sz="1000" b="1" i="0" baseline="0">
                <a:effectLst/>
                <a:latin typeface="Times New Roman" panose="02020603050405020304" pitchFamily="18" charset="0"/>
                <a:cs typeface="Times New Roman" panose="02020603050405020304" pitchFamily="18" charset="0"/>
              </a:rPr>
              <a:t>Export earnings of Jute Goods sector against Subsidy  during 2012-13 to 2021-22   </a:t>
            </a:r>
            <a:endParaRPr lang="en-US" sz="1000" b="1">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cap="all" spc="120" normalizeH="0" baseline="0">
              <a:solidFill>
                <a:sysClr val="windowText" lastClr="000000">
                  <a:lumMod val="65000"/>
                  <a:lumOff val="35000"/>
                </a:sysClr>
              </a:solidFill>
              <a:latin typeface="+mn-lt"/>
              <a:ea typeface="+mn-ea"/>
              <a:cs typeface="+mn-cs"/>
            </a:defRPr>
          </a:pPr>
          <a:endParaRPr lang="en-US"/>
        </a:p>
      </c:txPr>
    </c:title>
    <c:autoTitleDeleted val="0"/>
    <c:plotArea>
      <c:layout/>
      <c:barChart>
        <c:barDir val="col"/>
        <c:grouping val="clustered"/>
        <c:varyColors val="0"/>
        <c:ser>
          <c:idx val="0"/>
          <c:order val="0"/>
          <c:tx>
            <c:strRef>
              <c:f>Sheet1!$C$16</c:f>
              <c:strCache>
                <c:ptCount val="1"/>
                <c:pt idx="0">
                  <c:v>Subsidy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Sheet1!$B$17:$B$26</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Sheet1!$C$17:$C$26</c:f>
              <c:numCache>
                <c:formatCode>General</c:formatCode>
                <c:ptCount val="10"/>
                <c:pt idx="0">
                  <c:v>350</c:v>
                </c:pt>
                <c:pt idx="1">
                  <c:v>378</c:v>
                </c:pt>
                <c:pt idx="2">
                  <c:v>700</c:v>
                </c:pt>
                <c:pt idx="3">
                  <c:v>500</c:v>
                </c:pt>
                <c:pt idx="4">
                  <c:v>395</c:v>
                </c:pt>
                <c:pt idx="5">
                  <c:v>480.75</c:v>
                </c:pt>
                <c:pt idx="6">
                  <c:v>494.09</c:v>
                </c:pt>
                <c:pt idx="7">
                  <c:v>500</c:v>
                </c:pt>
                <c:pt idx="8">
                  <c:v>800</c:v>
                </c:pt>
                <c:pt idx="9">
                  <c:v>984.54</c:v>
                </c:pt>
              </c:numCache>
            </c:numRef>
          </c:val>
          <c:extLst>
            <c:ext xmlns:c16="http://schemas.microsoft.com/office/drawing/2014/chart" uri="{C3380CC4-5D6E-409C-BE32-E72D297353CC}">
              <c16:uniqueId val="{00000000-5F5C-430F-B91D-E23E1B9D5372}"/>
            </c:ext>
          </c:extLst>
        </c:ser>
        <c:ser>
          <c:idx val="1"/>
          <c:order val="1"/>
          <c:tx>
            <c:strRef>
              <c:f>Sheet1!$D$16</c:f>
              <c:strCache>
                <c:ptCount val="1"/>
                <c:pt idx="0">
                  <c:v>Exp earning</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Sheet1!$B$17:$B$26</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Sheet1!$D$17:$D$26</c:f>
              <c:numCache>
                <c:formatCode>General</c:formatCode>
                <c:ptCount val="10"/>
                <c:pt idx="0">
                  <c:v>1030.6099999999999</c:v>
                </c:pt>
                <c:pt idx="1">
                  <c:v>824.49</c:v>
                </c:pt>
                <c:pt idx="2">
                  <c:v>794.25</c:v>
                </c:pt>
                <c:pt idx="3">
                  <c:v>919.58</c:v>
                </c:pt>
                <c:pt idx="4">
                  <c:v>962.42</c:v>
                </c:pt>
                <c:pt idx="5">
                  <c:v>1025.55</c:v>
                </c:pt>
                <c:pt idx="6">
                  <c:v>816.27</c:v>
                </c:pt>
                <c:pt idx="7">
                  <c:v>882.35</c:v>
                </c:pt>
                <c:pt idx="8">
                  <c:v>1161.48</c:v>
                </c:pt>
                <c:pt idx="9">
                  <c:v>1127.6300000000001</c:v>
                </c:pt>
              </c:numCache>
            </c:numRef>
          </c:val>
          <c:extLst>
            <c:ext xmlns:c16="http://schemas.microsoft.com/office/drawing/2014/chart" uri="{C3380CC4-5D6E-409C-BE32-E72D297353CC}">
              <c16:uniqueId val="{00000001-5F5C-430F-B91D-E23E1B9D5372}"/>
            </c:ext>
          </c:extLst>
        </c:ser>
        <c:dLbls>
          <c:dLblPos val="outEnd"/>
          <c:showLegendKey val="0"/>
          <c:showVal val="1"/>
          <c:showCatName val="0"/>
          <c:showSerName val="0"/>
          <c:showPercent val="0"/>
          <c:showBubbleSize val="0"/>
        </c:dLbls>
        <c:gapWidth val="444"/>
        <c:overlap val="-90"/>
        <c:axId val="850525072"/>
        <c:axId val="743025984"/>
      </c:barChart>
      <c:catAx>
        <c:axId val="8505250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43025984"/>
        <c:crosses val="autoZero"/>
        <c:auto val="1"/>
        <c:lblAlgn val="ctr"/>
        <c:lblOffset val="100"/>
        <c:noMultiLvlLbl val="0"/>
      </c:catAx>
      <c:valAx>
        <c:axId val="743025984"/>
        <c:scaling>
          <c:orientation val="minMax"/>
        </c:scaling>
        <c:delete val="1"/>
        <c:axPos val="l"/>
        <c:numFmt formatCode="General" sourceLinked="1"/>
        <c:majorTickMark val="none"/>
        <c:minorTickMark val="none"/>
        <c:tickLblPos val="nextTo"/>
        <c:crossAx val="85052507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sz="1000" b="1" i="0" baseline="0">
                <a:effectLst/>
                <a:latin typeface="Times New Roman" panose="02020603050405020304" pitchFamily="18" charset="0"/>
                <a:cs typeface="Times New Roman" panose="02020603050405020304" pitchFamily="18" charset="0"/>
              </a:rPr>
              <a:t>Export earnings of Light Engineering sector against Subsidy  during 2012-13 to 2021-22   </a:t>
            </a:r>
            <a:endParaRPr lang="en-US" sz="1000" b="1">
              <a:effectLst/>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Sheet1!$G$16</c:f>
              <c:strCache>
                <c:ptCount val="1"/>
                <c:pt idx="0">
                  <c:v>Subsidy</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Sheet1!$F$17:$F$26</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Sheet1!$G$17:$G$26</c:f>
              <c:numCache>
                <c:formatCode>General</c:formatCode>
                <c:ptCount val="10"/>
                <c:pt idx="0">
                  <c:v>1.03</c:v>
                </c:pt>
                <c:pt idx="1">
                  <c:v>0.79</c:v>
                </c:pt>
                <c:pt idx="2">
                  <c:v>0</c:v>
                </c:pt>
                <c:pt idx="3">
                  <c:v>1.57</c:v>
                </c:pt>
                <c:pt idx="4">
                  <c:v>1.67</c:v>
                </c:pt>
                <c:pt idx="5">
                  <c:v>1.19</c:v>
                </c:pt>
                <c:pt idx="6">
                  <c:v>5.38</c:v>
                </c:pt>
                <c:pt idx="7">
                  <c:v>1.84</c:v>
                </c:pt>
                <c:pt idx="8">
                  <c:v>0.81</c:v>
                </c:pt>
                <c:pt idx="9">
                  <c:v>1.21</c:v>
                </c:pt>
              </c:numCache>
            </c:numRef>
          </c:val>
          <c:extLst>
            <c:ext xmlns:c16="http://schemas.microsoft.com/office/drawing/2014/chart" uri="{C3380CC4-5D6E-409C-BE32-E72D297353CC}">
              <c16:uniqueId val="{00000000-0379-40A3-B45A-FC682921DA12}"/>
            </c:ext>
          </c:extLst>
        </c:ser>
        <c:ser>
          <c:idx val="1"/>
          <c:order val="1"/>
          <c:tx>
            <c:strRef>
              <c:f>Sheet1!$H$16</c:f>
              <c:strCache>
                <c:ptCount val="1"/>
                <c:pt idx="0">
                  <c:v>Exp earning</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Sheet1!$F$17:$F$26</c:f>
              <c:strCache>
                <c:ptCount val="10"/>
                <c:pt idx="0">
                  <c:v>2012-13</c:v>
                </c:pt>
                <c:pt idx="1">
                  <c:v>2013-14</c:v>
                </c:pt>
                <c:pt idx="2">
                  <c:v>2014-15</c:v>
                </c:pt>
                <c:pt idx="3">
                  <c:v>2015-16</c:v>
                </c:pt>
                <c:pt idx="4">
                  <c:v>2016-17</c:v>
                </c:pt>
                <c:pt idx="5">
                  <c:v>2017-18</c:v>
                </c:pt>
                <c:pt idx="6">
                  <c:v>2018-19</c:v>
                </c:pt>
                <c:pt idx="7">
                  <c:v>2019-20</c:v>
                </c:pt>
                <c:pt idx="8">
                  <c:v>2020-21</c:v>
                </c:pt>
                <c:pt idx="9">
                  <c:v>2021-22</c:v>
                </c:pt>
              </c:strCache>
            </c:strRef>
          </c:cat>
          <c:val>
            <c:numRef>
              <c:f>Sheet1!$H$17:$H$26</c:f>
              <c:numCache>
                <c:formatCode>General</c:formatCode>
                <c:ptCount val="10"/>
                <c:pt idx="0">
                  <c:v>367.47</c:v>
                </c:pt>
                <c:pt idx="1">
                  <c:v>366.63</c:v>
                </c:pt>
                <c:pt idx="2">
                  <c:v>416.64</c:v>
                </c:pt>
                <c:pt idx="3">
                  <c:v>510.08</c:v>
                </c:pt>
                <c:pt idx="4">
                  <c:v>688.84</c:v>
                </c:pt>
                <c:pt idx="5">
                  <c:v>355.96</c:v>
                </c:pt>
                <c:pt idx="6">
                  <c:v>341.3</c:v>
                </c:pt>
                <c:pt idx="7">
                  <c:v>292.92</c:v>
                </c:pt>
                <c:pt idx="8">
                  <c:v>529</c:v>
                </c:pt>
                <c:pt idx="9">
                  <c:v>795.63</c:v>
                </c:pt>
              </c:numCache>
            </c:numRef>
          </c:val>
          <c:extLst>
            <c:ext xmlns:c16="http://schemas.microsoft.com/office/drawing/2014/chart" uri="{C3380CC4-5D6E-409C-BE32-E72D297353CC}">
              <c16:uniqueId val="{00000001-0379-40A3-B45A-FC682921DA12}"/>
            </c:ext>
          </c:extLst>
        </c:ser>
        <c:dLbls>
          <c:dLblPos val="outEnd"/>
          <c:showLegendKey val="0"/>
          <c:showVal val="1"/>
          <c:showCatName val="0"/>
          <c:showSerName val="0"/>
          <c:showPercent val="0"/>
          <c:showBubbleSize val="0"/>
        </c:dLbls>
        <c:gapWidth val="444"/>
        <c:overlap val="-90"/>
        <c:axId val="637372271"/>
        <c:axId val="624875391"/>
      </c:barChart>
      <c:catAx>
        <c:axId val="6373722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cap="all" spc="12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24875391"/>
        <c:crosses val="autoZero"/>
        <c:auto val="1"/>
        <c:lblAlgn val="ctr"/>
        <c:lblOffset val="100"/>
        <c:noMultiLvlLbl val="0"/>
      </c:catAx>
      <c:valAx>
        <c:axId val="624875391"/>
        <c:scaling>
          <c:orientation val="minMax"/>
        </c:scaling>
        <c:delete val="1"/>
        <c:axPos val="l"/>
        <c:numFmt formatCode="General" sourceLinked="1"/>
        <c:majorTickMark val="none"/>
        <c:minorTickMark val="none"/>
        <c:tickLblPos val="nextTo"/>
        <c:crossAx val="6373722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US" sz="1100" b="1">
                <a:latin typeface="Times New Roman" panose="02020603050405020304" pitchFamily="18" charset="0"/>
                <a:cs typeface="Times New Roman" panose="02020603050405020304" pitchFamily="18" charset="0"/>
              </a:rPr>
              <a:t>Export Earnings</a:t>
            </a:r>
            <a:r>
              <a:rPr lang="en-US" sz="1100" b="1" baseline="0">
                <a:latin typeface="Times New Roman" panose="02020603050405020304" pitchFamily="18" charset="0"/>
                <a:cs typeface="Times New Roman" panose="02020603050405020304" pitchFamily="18" charset="0"/>
              </a:rPr>
              <a:t> against Subsidy during </a:t>
            </a:r>
            <a:r>
              <a:rPr lang="en-US" sz="1100" b="1">
                <a:latin typeface="Times New Roman" panose="02020603050405020304" pitchFamily="18" charset="0"/>
                <a:cs typeface="Times New Roman" panose="02020603050405020304" pitchFamily="18" charset="0"/>
              </a:rPr>
              <a:t>2012-1 3-2012-22 in major 6 sectors</a:t>
            </a:r>
          </a:p>
        </c:rich>
      </c:tx>
      <c:layout>
        <c:manualLayout>
          <c:xMode val="edge"/>
          <c:yMode val="edge"/>
          <c:x val="0.15574653137295505"/>
          <c:y val="5.5677072976734937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6359396885287872"/>
          <c:y val="0.22072597771751556"/>
          <c:w val="0.78736896343123808"/>
          <c:h val="0.61071431650198527"/>
        </c:manualLayout>
      </c:layout>
      <c:barChart>
        <c:barDir val="bar"/>
        <c:grouping val="clustered"/>
        <c:varyColors val="0"/>
        <c:ser>
          <c:idx val="0"/>
          <c:order val="0"/>
          <c:tx>
            <c:strRef>
              <c:f>Sheet1!$C$5</c:f>
              <c:strCache>
                <c:ptCount val="1"/>
                <c:pt idx="0">
                  <c:v>Subsidy, Taka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Sheet1!$B$6:$B$12</c:f>
              <c:strCache>
                <c:ptCount val="6"/>
                <c:pt idx="0">
                  <c:v>RMG</c:v>
                </c:pt>
                <c:pt idx="1">
                  <c:v>Leather</c:v>
                </c:pt>
                <c:pt idx="2">
                  <c:v>Agro</c:v>
                </c:pt>
                <c:pt idx="3">
                  <c:v>Fishery</c:v>
                </c:pt>
                <c:pt idx="4">
                  <c:v>Jute goods</c:v>
                </c:pt>
                <c:pt idx="5">
                  <c:v>Light Engineering</c:v>
                </c:pt>
              </c:strCache>
            </c:strRef>
          </c:cat>
          <c:val>
            <c:numRef>
              <c:f>Sheet1!$C$6:$C$12</c:f>
              <c:numCache>
                <c:formatCode>General</c:formatCode>
                <c:ptCount val="7"/>
                <c:pt idx="0">
                  <c:v>26498</c:v>
                </c:pt>
                <c:pt idx="1">
                  <c:v>4993.71</c:v>
                </c:pt>
                <c:pt idx="2">
                  <c:v>5434.79</c:v>
                </c:pt>
                <c:pt idx="3">
                  <c:v>2904.22</c:v>
                </c:pt>
                <c:pt idx="4">
                  <c:v>5582.38</c:v>
                </c:pt>
                <c:pt idx="5">
                  <c:v>15.49</c:v>
                </c:pt>
              </c:numCache>
            </c:numRef>
          </c:val>
          <c:extLst>
            <c:ext xmlns:c16="http://schemas.microsoft.com/office/drawing/2014/chart" uri="{C3380CC4-5D6E-409C-BE32-E72D297353CC}">
              <c16:uniqueId val="{00000000-DE75-4747-85AA-F920388283CB}"/>
            </c:ext>
          </c:extLst>
        </c:ser>
        <c:ser>
          <c:idx val="1"/>
          <c:order val="1"/>
          <c:tx>
            <c:strRef>
              <c:f>Sheet1!$D$5</c:f>
              <c:strCache>
                <c:ptCount val="1"/>
                <c:pt idx="0">
                  <c:v>Exp. Earning, million</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Sheet1!$B$6:$B$12</c:f>
              <c:strCache>
                <c:ptCount val="6"/>
                <c:pt idx="0">
                  <c:v>RMG</c:v>
                </c:pt>
                <c:pt idx="1">
                  <c:v>Leather</c:v>
                </c:pt>
                <c:pt idx="2">
                  <c:v>Agro</c:v>
                </c:pt>
                <c:pt idx="3">
                  <c:v>Fishery</c:v>
                </c:pt>
                <c:pt idx="4">
                  <c:v>Jute goods</c:v>
                </c:pt>
                <c:pt idx="5">
                  <c:v>Light Engineering</c:v>
                </c:pt>
              </c:strCache>
            </c:strRef>
          </c:cat>
          <c:val>
            <c:numRef>
              <c:f>Sheet1!$D$6:$D$12</c:f>
              <c:numCache>
                <c:formatCode>General</c:formatCode>
                <c:ptCount val="7"/>
                <c:pt idx="0">
                  <c:v>270811.2</c:v>
                </c:pt>
                <c:pt idx="1">
                  <c:v>9948.86</c:v>
                </c:pt>
                <c:pt idx="2">
                  <c:v>7476.57</c:v>
                </c:pt>
                <c:pt idx="3">
                  <c:v>5249.46</c:v>
                </c:pt>
                <c:pt idx="4">
                  <c:v>9544.6299999999992</c:v>
                </c:pt>
                <c:pt idx="5">
                  <c:v>4664.47</c:v>
                </c:pt>
              </c:numCache>
            </c:numRef>
          </c:val>
          <c:extLst>
            <c:ext xmlns:c16="http://schemas.microsoft.com/office/drawing/2014/chart" uri="{C3380CC4-5D6E-409C-BE32-E72D297353CC}">
              <c16:uniqueId val="{00000001-DE75-4747-85AA-F920388283CB}"/>
            </c:ext>
          </c:extLst>
        </c:ser>
        <c:dLbls>
          <c:dLblPos val="outEnd"/>
          <c:showLegendKey val="0"/>
          <c:showVal val="1"/>
          <c:showCatName val="0"/>
          <c:showSerName val="0"/>
          <c:showPercent val="0"/>
          <c:showBubbleSize val="0"/>
        </c:dLbls>
        <c:gapWidth val="182"/>
        <c:axId val="1973154128"/>
        <c:axId val="2137383472"/>
      </c:barChart>
      <c:catAx>
        <c:axId val="19731541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137383472"/>
        <c:crosses val="autoZero"/>
        <c:auto val="1"/>
        <c:lblAlgn val="ctr"/>
        <c:lblOffset val="100"/>
        <c:noMultiLvlLbl val="0"/>
      </c:catAx>
      <c:valAx>
        <c:axId val="21373834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73154128"/>
        <c:crosses val="autoZero"/>
        <c:crossBetween val="between"/>
      </c:valAx>
      <c:spPr>
        <a:noFill/>
        <a:ln>
          <a:noFill/>
        </a:ln>
        <a:effectLst/>
      </c:spPr>
    </c:plotArea>
    <c:legend>
      <c:legendPos val="b"/>
      <c:layout>
        <c:manualLayout>
          <c:xMode val="edge"/>
          <c:yMode val="edge"/>
          <c:x val="0.32198332580554168"/>
          <c:y val="0.91946035407994364"/>
          <c:w val="0.3560333483889167"/>
          <c:h val="5.6383263018332477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ysClr val="windowText" lastClr="000000">
                    <a:lumMod val="65000"/>
                    <a:lumOff val="35000"/>
                  </a:sysClr>
                </a:solidFill>
                <a:latin typeface="+mn-lt"/>
                <a:ea typeface="+mn-ea"/>
                <a:cs typeface="+mn-cs"/>
              </a:defRPr>
            </a:pPr>
            <a:r>
              <a:rPr lang="en-US" sz="1200">
                <a:latin typeface="Times New Roman" panose="02020603050405020304" pitchFamily="18" charset="0"/>
                <a:cs typeface="Times New Roman" panose="02020603050405020304" pitchFamily="18" charset="0"/>
              </a:rPr>
              <a:t>Exp. Earning, million earned </a:t>
            </a:r>
            <a:r>
              <a:rPr lang="en-US" sz="1200" b="1" i="0" baseline="0">
                <a:effectLst/>
                <a:latin typeface="Times New Roman" panose="02020603050405020304" pitchFamily="18" charset="0"/>
                <a:cs typeface="Times New Roman" panose="02020603050405020304" pitchFamily="18" charset="0"/>
              </a:rPr>
              <a:t>during 2012-2013 to 2021-2022</a:t>
            </a:r>
            <a:endParaRPr lang="en-US" sz="1200">
              <a:effectLst/>
              <a:latin typeface="Times New Roman" panose="02020603050405020304" pitchFamily="18" charset="0"/>
              <a:cs typeface="Times New Roman" panose="02020603050405020304" pitchFamily="18" charset="0"/>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600" b="1" i="0" u="none" strike="noStrike" kern="1200" baseline="0">
              <a:solidFill>
                <a:sysClr val="windowText" lastClr="000000">
                  <a:lumMod val="65000"/>
                  <a:lumOff val="35000"/>
                </a:sysClr>
              </a:solidFill>
              <a:latin typeface="+mn-lt"/>
              <a:ea typeface="+mn-ea"/>
              <a:cs typeface="+mn-cs"/>
            </a:defRPr>
          </a:pPr>
          <a:endParaRPr lang="en-US"/>
        </a:p>
      </c:txPr>
    </c:title>
    <c:autoTitleDeleted val="0"/>
    <c:plotArea>
      <c:layout/>
      <c:pieChart>
        <c:varyColors val="1"/>
        <c:ser>
          <c:idx val="0"/>
          <c:order val="0"/>
          <c:tx>
            <c:strRef>
              <c:f>Sheet1!$R$10</c:f>
              <c:strCache>
                <c:ptCount val="1"/>
                <c:pt idx="0">
                  <c:v>Exp. Earning, million</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6D83-481B-8ADE-414033EFF899}"/>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6D83-481B-8ADE-414033EFF899}"/>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6D83-481B-8ADE-414033EFF899}"/>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6D83-481B-8ADE-414033EFF899}"/>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6D83-481B-8ADE-414033EFF899}"/>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B-6D83-481B-8ADE-414033EFF899}"/>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Sheet1!$Q$11:$Q$16</c:f>
              <c:strCache>
                <c:ptCount val="6"/>
                <c:pt idx="0">
                  <c:v>RMG</c:v>
                </c:pt>
                <c:pt idx="1">
                  <c:v>Leather</c:v>
                </c:pt>
                <c:pt idx="2">
                  <c:v>Agro</c:v>
                </c:pt>
                <c:pt idx="3">
                  <c:v>Fishery</c:v>
                </c:pt>
                <c:pt idx="4">
                  <c:v>Jute goods</c:v>
                </c:pt>
                <c:pt idx="5">
                  <c:v>Light Engineering</c:v>
                </c:pt>
              </c:strCache>
            </c:strRef>
          </c:cat>
          <c:val>
            <c:numRef>
              <c:f>Sheet1!$R$11:$R$16</c:f>
              <c:numCache>
                <c:formatCode>General</c:formatCode>
                <c:ptCount val="6"/>
                <c:pt idx="0">
                  <c:v>270811.2</c:v>
                </c:pt>
                <c:pt idx="1">
                  <c:v>9948.86</c:v>
                </c:pt>
                <c:pt idx="2">
                  <c:v>7476.57</c:v>
                </c:pt>
                <c:pt idx="3">
                  <c:v>5249.46</c:v>
                </c:pt>
                <c:pt idx="4">
                  <c:v>9544.6299999999992</c:v>
                </c:pt>
                <c:pt idx="5">
                  <c:v>4664.47</c:v>
                </c:pt>
              </c:numCache>
            </c:numRef>
          </c:val>
          <c:extLst>
            <c:ext xmlns:c16="http://schemas.microsoft.com/office/drawing/2014/chart" uri="{C3380CC4-5D6E-409C-BE32-E72D297353CC}">
              <c16:uniqueId val="{0000000C-6D83-481B-8ADE-414033EFF89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2"/>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3"/>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4"/>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legendEntry>
        <c:idx val="5"/>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1325</TotalTime>
  <Pages>23</Pages>
  <Words>8096</Words>
  <Characters>46149</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BPATC941</dc:creator>
  <cp:keywords/>
  <dc:description/>
  <cp:lastModifiedBy>BPATC941</cp:lastModifiedBy>
  <cp:revision>317</cp:revision>
  <dcterms:created xsi:type="dcterms:W3CDTF">2022-09-10T10:25:00Z</dcterms:created>
  <dcterms:modified xsi:type="dcterms:W3CDTF">2022-09-21T02:37:00Z</dcterms:modified>
</cp:coreProperties>
</file>